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27B86" w14:textId="1F7877CB" w:rsidR="00DF5573" w:rsidRDefault="00C14F81" w:rsidP="00635D12">
      <w:pPr>
        <w:keepNext/>
        <w:keepLines/>
        <w:spacing w:after="15" w:line="250" w:lineRule="auto"/>
        <w:ind w:left="1128" w:right="262" w:hanging="10"/>
        <w:outlineLvl w:val="0"/>
        <w:rPr>
          <w:rFonts w:ascii="Calibri" w:eastAsia="Calibri" w:hAnsi="Calibri" w:cs="Calibri"/>
          <w:color w:val="262626"/>
          <w:sz w:val="40"/>
          <w:lang w:eastAsia="tr-TR"/>
        </w:rPr>
      </w:pPr>
      <w:bookmarkStart w:id="0" w:name="_GoBack"/>
      <w:bookmarkEnd w:id="0"/>
      <w:r w:rsidRPr="00635D12">
        <w:rPr>
          <w:rFonts w:ascii="Calibri" w:eastAsia="Calibri" w:hAnsi="Calibri" w:cs="Calibri"/>
          <w:color w:val="262626"/>
          <w:sz w:val="40"/>
          <w:lang w:eastAsia="tr-TR"/>
        </w:rPr>
        <w:t>UKRAYNA</w:t>
      </w:r>
    </w:p>
    <w:p w14:paraId="6B987797" w14:textId="0A966B82" w:rsidR="00635D12" w:rsidRPr="00635D12" w:rsidRDefault="00635D12" w:rsidP="00635D12">
      <w:pPr>
        <w:keepNext/>
        <w:keepLines/>
        <w:spacing w:after="15" w:line="250" w:lineRule="auto"/>
        <w:ind w:left="284" w:right="262" w:hanging="10"/>
        <w:outlineLvl w:val="0"/>
        <w:rPr>
          <w:rFonts w:ascii="Calibri" w:eastAsia="Calibri" w:hAnsi="Calibri" w:cs="Calibri"/>
          <w:color w:val="262626"/>
          <w:sz w:val="40"/>
          <w:lang w:eastAsia="tr-TR"/>
        </w:rPr>
      </w:pPr>
      <w:r w:rsidRPr="00610815">
        <w:rPr>
          <w:rFonts w:ascii="Calibri" w:eastAsia="Calibri" w:hAnsi="Calibri" w:cs="Calibri"/>
          <w:noProof/>
          <w:color w:val="000000"/>
          <w:lang w:val="en-US"/>
        </w:rPr>
        <mc:AlternateContent>
          <mc:Choice Requires="wpg">
            <w:drawing>
              <wp:anchor distT="0" distB="0" distL="114300" distR="114300" simplePos="0" relativeHeight="251658240" behindDoc="0" locked="0" layoutInCell="1" allowOverlap="1" wp14:anchorId="4D62B9D1" wp14:editId="581FF9E3">
                <wp:simplePos x="0" y="0"/>
                <wp:positionH relativeFrom="column">
                  <wp:posOffset>147955</wp:posOffset>
                </wp:positionH>
                <wp:positionV relativeFrom="paragraph">
                  <wp:posOffset>167640</wp:posOffset>
                </wp:positionV>
                <wp:extent cx="5760720" cy="5677"/>
                <wp:effectExtent l="0" t="0" r="0" b="0"/>
                <wp:wrapNone/>
                <wp:docPr id="303729" name="Group 303729"/>
                <wp:cNvGraphicFramePr/>
                <a:graphic xmlns:a="http://schemas.openxmlformats.org/drawingml/2006/main">
                  <a:graphicData uri="http://schemas.microsoft.com/office/word/2010/wordprocessingGroup">
                    <wpg:wgp>
                      <wpg:cNvGrpSpPr/>
                      <wpg:grpSpPr>
                        <a:xfrm>
                          <a:off x="0" y="0"/>
                          <a:ext cx="5760720" cy="5677"/>
                          <a:chOff x="0" y="0"/>
                          <a:chExt cx="5799709" cy="6096"/>
                        </a:xfrm>
                      </wpg:grpSpPr>
                      <wps:wsp>
                        <wps:cNvPr id="353083" name="Shape 353083"/>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solidFill>
                            <a:srgbClr val="ED7D31"/>
                          </a:solidFill>
                          <a:ln w="0" cap="flat">
                            <a:noFill/>
                            <a:miter lim="127000"/>
                          </a:ln>
                          <a:effectLst/>
                        </wps:spPr>
                        <wps:bodyPr/>
                      </wps:wsp>
                    </wpg:wgp>
                  </a:graphicData>
                </a:graphic>
              </wp:anchor>
            </w:drawing>
          </mc:Choice>
          <mc:Fallback xmlns:cx1="http://schemas.microsoft.com/office/drawing/2015/9/8/chartex">
            <w:pict>
              <v:group w14:anchorId="5B61806C" id="Group 303729" o:spid="_x0000_s1026" style="position:absolute;margin-left:11.65pt;margin-top:13.2pt;width:453.6pt;height:.45pt;z-index:251658240" coordsize="579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">
                <v:shape id="Shape 353083" o:spid="_x0000_s1027" style="position:absolute;width:57997;height:91;visibility:visible;mso-wrap-style:square;v-text-anchor:top" coordsize="5799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" path="m,l5799709,r,9144l,9144,,e" fillcolor="#ed7d31" stroked="f" strokeweight="0">
                  <v:stroke miterlimit="83231f" joinstyle="miter"/>
                  <v:path arrowok="t" textboxrect="0,0,5799709,9144"/>
                </v:shape>
              </v:group>
            </w:pict>
          </mc:Fallback>
        </mc:AlternateContent>
      </w:r>
    </w:p>
    <w:p w14:paraId="606096A2" w14:textId="747FA069" w:rsidR="005A28ED" w:rsidRPr="00635D12" w:rsidRDefault="00C14F81" w:rsidP="00635D12">
      <w:pPr>
        <w:pStyle w:val="ListeParagraf"/>
        <w:keepNext/>
        <w:keepLines/>
        <w:spacing w:after="15" w:line="249" w:lineRule="auto"/>
        <w:ind w:left="1478" w:right="606" w:hanging="360"/>
        <w:outlineLvl w:val="1"/>
        <w:rPr>
          <w:rFonts w:ascii="Calibri" w:eastAsia="Calibri" w:hAnsi="Calibri" w:cs="Calibri"/>
          <w:color w:val="ED7D31"/>
          <w:sz w:val="36"/>
          <w:lang w:eastAsia="tr-TR"/>
        </w:rPr>
      </w:pPr>
      <w:r w:rsidRPr="00635D12">
        <w:rPr>
          <w:rFonts w:ascii="Calibri" w:eastAsia="Calibri" w:hAnsi="Calibri" w:cs="Calibri"/>
          <w:color w:val="ED7D31"/>
          <w:sz w:val="36"/>
          <w:lang w:eastAsia="tr-TR"/>
        </w:rPr>
        <w:t>1.</w:t>
      </w:r>
      <w:r w:rsidRPr="00635D12">
        <w:rPr>
          <w:rFonts w:ascii="Calibri" w:eastAsia="Calibri" w:hAnsi="Calibri" w:cs="Calibri"/>
          <w:color w:val="ED7D31"/>
          <w:sz w:val="36"/>
          <w:lang w:eastAsia="tr-TR"/>
        </w:rPr>
        <w:tab/>
        <w:t>Kalite Altyapısı:</w:t>
      </w:r>
    </w:p>
    <w:p w14:paraId="300DFF47" w14:textId="5B64229E" w:rsidR="006F603F" w:rsidRPr="00635D12" w:rsidRDefault="006F603F"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2016 yılında imzalanan Ukrayna-Av</w:t>
      </w:r>
      <w:r w:rsidR="00EB70CC" w:rsidRPr="00635D12">
        <w:rPr>
          <w:rFonts w:ascii="Times New Roman" w:eastAsia="Times New Roman" w:hAnsi="Times New Roman" w:cs="Times New Roman"/>
          <w:color w:val="000000"/>
          <w:sz w:val="24"/>
          <w:szCs w:val="24"/>
          <w:lang w:eastAsia="tr-TR"/>
        </w:rPr>
        <w:t>rupa Birliği Ortaklık Anlaşmasında, B</w:t>
      </w:r>
      <w:r w:rsidRPr="00635D12">
        <w:rPr>
          <w:rFonts w:ascii="Times New Roman" w:eastAsia="Times New Roman" w:hAnsi="Times New Roman" w:cs="Times New Roman"/>
          <w:color w:val="000000"/>
          <w:sz w:val="24"/>
          <w:szCs w:val="24"/>
          <w:lang w:eastAsia="tr-TR"/>
        </w:rPr>
        <w:t>irliğin temel amaçlarından birinin Ukrayna'nın</w:t>
      </w:r>
      <w:r w:rsidR="00EB70CC" w:rsidRPr="00635D12">
        <w:rPr>
          <w:rFonts w:ascii="Times New Roman" w:eastAsia="Times New Roman" w:hAnsi="Times New Roman" w:cs="Times New Roman"/>
          <w:color w:val="000000"/>
          <w:sz w:val="24"/>
          <w:szCs w:val="24"/>
          <w:lang w:eastAsia="tr-TR"/>
        </w:rPr>
        <w:t>,</w:t>
      </w:r>
      <w:r w:rsidRPr="00635D12">
        <w:rPr>
          <w:rFonts w:ascii="Times New Roman" w:eastAsia="Times New Roman" w:hAnsi="Times New Roman" w:cs="Times New Roman"/>
          <w:color w:val="000000"/>
          <w:sz w:val="24"/>
          <w:szCs w:val="24"/>
          <w:lang w:eastAsia="tr-TR"/>
        </w:rPr>
        <w:t xml:space="preserve"> AB iç pazarına</w:t>
      </w:r>
      <w:r w:rsidR="00EB70CC" w:rsidRPr="00635D12">
        <w:rPr>
          <w:rFonts w:ascii="Times New Roman" w:eastAsia="Times New Roman" w:hAnsi="Times New Roman" w:cs="Times New Roman"/>
          <w:color w:val="000000"/>
          <w:sz w:val="24"/>
          <w:szCs w:val="24"/>
          <w:lang w:eastAsia="tr-TR"/>
        </w:rPr>
        <w:t xml:space="preserve"> kademeli olarak entegrasyonunun sağlanması amacı ile gerekli ekonomik ve ticari altyapının oluşturulması olarak belirlenmiştir.</w:t>
      </w:r>
    </w:p>
    <w:p w14:paraId="3E3AEE28" w14:textId="02E8892C" w:rsidR="006F603F" w:rsidRPr="00635D12" w:rsidRDefault="006F603F"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Anlaşmanın </w:t>
      </w:r>
      <w:r w:rsidR="00EB70CC" w:rsidRPr="00635D12">
        <w:rPr>
          <w:rFonts w:ascii="Times New Roman" w:eastAsia="Times New Roman" w:hAnsi="Times New Roman" w:cs="Times New Roman"/>
          <w:color w:val="000000"/>
          <w:sz w:val="24"/>
          <w:szCs w:val="24"/>
          <w:lang w:eastAsia="tr-TR"/>
        </w:rPr>
        <w:t xml:space="preserve">56. Maddesine </w:t>
      </w:r>
      <w:r w:rsidRPr="00635D12">
        <w:rPr>
          <w:rFonts w:ascii="Times New Roman" w:eastAsia="Times New Roman" w:hAnsi="Times New Roman" w:cs="Times New Roman"/>
          <w:color w:val="000000"/>
          <w:sz w:val="24"/>
          <w:szCs w:val="24"/>
          <w:lang w:eastAsia="tr-TR"/>
        </w:rPr>
        <w:t xml:space="preserve">uygun olarak Ukrayna; AB teknik düzenlemelerine ve AB </w:t>
      </w:r>
      <w:r w:rsidR="0012123C" w:rsidRPr="00635D12">
        <w:rPr>
          <w:rFonts w:ascii="Times New Roman" w:eastAsia="Times New Roman" w:hAnsi="Times New Roman" w:cs="Times New Roman"/>
          <w:color w:val="000000"/>
          <w:sz w:val="24"/>
          <w:szCs w:val="24"/>
          <w:lang w:eastAsia="tr-TR"/>
        </w:rPr>
        <w:t>standardizasyonuna</w:t>
      </w:r>
      <w:r w:rsidR="00977CD0" w:rsidRPr="00635D12">
        <w:rPr>
          <w:rFonts w:ascii="Times New Roman" w:eastAsia="Times New Roman" w:hAnsi="Times New Roman" w:cs="Times New Roman"/>
          <w:color w:val="000000"/>
          <w:sz w:val="24"/>
          <w:szCs w:val="24"/>
          <w:lang w:eastAsia="tr-TR"/>
        </w:rPr>
        <w:t>,</w:t>
      </w:r>
      <w:r w:rsidRPr="00635D12">
        <w:rPr>
          <w:rFonts w:ascii="Times New Roman" w:eastAsia="Times New Roman" w:hAnsi="Times New Roman" w:cs="Times New Roman"/>
          <w:color w:val="000000"/>
          <w:sz w:val="24"/>
          <w:szCs w:val="24"/>
          <w:lang w:eastAsia="tr-TR"/>
        </w:rPr>
        <w:t xml:space="preserve"> metrolojisine, akreditasyonuna, uygunluk değerlendirme prosedürlerine ve piyasa gözetim sistemine kademeli olarak uyum sağlamak için gerekli tedbirleri almayı ve yine ilgili AB Kararları ve yönetmeliklerinde yer alan uygulamaları takip etmeyi taahhüt etmektedir.</w:t>
      </w:r>
    </w:p>
    <w:p w14:paraId="5A6B59A8" w14:textId="5A0DE665" w:rsidR="00A542BA" w:rsidRPr="00635D12" w:rsidRDefault="00A542BA"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 Araştırma, Bilim, Standardizasyon, Belgelendirme, Kal</w:t>
      </w:r>
      <w:r w:rsidR="00FD2917" w:rsidRPr="00635D12">
        <w:rPr>
          <w:rFonts w:ascii="Times New Roman" w:eastAsia="Times New Roman" w:hAnsi="Times New Roman" w:cs="Times New Roman"/>
          <w:color w:val="000000"/>
          <w:sz w:val="24"/>
          <w:szCs w:val="24"/>
          <w:lang w:eastAsia="tr-TR"/>
        </w:rPr>
        <w:t>ite Araştırma ve Eğitim Merkezi</w:t>
      </w:r>
      <w:r w:rsidR="001B5890" w:rsidRPr="00635D12">
        <w:rPr>
          <w:rFonts w:ascii="Times New Roman" w:eastAsia="Times New Roman" w:hAnsi="Times New Roman" w:cs="Times New Roman"/>
          <w:color w:val="000000"/>
          <w:sz w:val="24"/>
          <w:szCs w:val="24"/>
          <w:lang w:eastAsia="tr-TR"/>
        </w:rPr>
        <w:t xml:space="preserve"> Ukrayna’nın Ulusal Standardizasyon Kuruluşudur.</w:t>
      </w:r>
      <w:r w:rsidRPr="00635D12">
        <w:rPr>
          <w:rFonts w:ascii="Times New Roman" w:eastAsia="Times New Roman" w:hAnsi="Times New Roman" w:cs="Times New Roman"/>
          <w:color w:val="000000"/>
          <w:sz w:val="24"/>
          <w:szCs w:val="24"/>
          <w:lang w:eastAsia="tr-TR"/>
        </w:rPr>
        <w:t xml:space="preserve"> (https://uas.gov.ua). </w:t>
      </w:r>
      <w:r w:rsidR="000C0C4A" w:rsidRPr="00635D12">
        <w:rPr>
          <w:rFonts w:ascii="Times New Roman" w:eastAsia="Times New Roman" w:hAnsi="Times New Roman" w:cs="Times New Roman"/>
          <w:color w:val="000000"/>
          <w:sz w:val="24"/>
          <w:szCs w:val="24"/>
          <w:lang w:eastAsia="tr-TR"/>
        </w:rPr>
        <w:t>Ulusal Standardizasyon Kuruluşu</w:t>
      </w:r>
      <w:r w:rsidR="001B5890" w:rsidRPr="00635D12">
        <w:rPr>
          <w:rFonts w:ascii="Times New Roman" w:eastAsia="Times New Roman" w:hAnsi="Times New Roman" w:cs="Times New Roman"/>
          <w:color w:val="000000"/>
          <w:sz w:val="24"/>
          <w:szCs w:val="24"/>
          <w:lang w:eastAsia="tr-TR"/>
        </w:rPr>
        <w:t xml:space="preserve"> </w:t>
      </w:r>
      <w:r w:rsidR="000C0C4A" w:rsidRPr="00635D12">
        <w:rPr>
          <w:rFonts w:ascii="Times New Roman" w:eastAsia="Times New Roman" w:hAnsi="Times New Roman" w:cs="Times New Roman"/>
          <w:color w:val="000000"/>
          <w:sz w:val="24"/>
          <w:szCs w:val="24"/>
          <w:lang w:eastAsia="tr-TR"/>
        </w:rPr>
        <w:t>Ukrayna'nın çıkarlarını Uluslararası Standardizasyon Örgütü'nde (ISO), Uluslararası Elektroteknik Komisyonu'nda (IE</w:t>
      </w:r>
      <w:r w:rsidR="00FD2917" w:rsidRPr="00635D12">
        <w:rPr>
          <w:rFonts w:ascii="Times New Roman" w:eastAsia="Times New Roman" w:hAnsi="Times New Roman" w:cs="Times New Roman"/>
          <w:color w:val="000000"/>
          <w:sz w:val="24"/>
          <w:szCs w:val="24"/>
          <w:lang w:eastAsia="tr-TR"/>
        </w:rPr>
        <w:t xml:space="preserve">C) tam üye olarak temsil </w:t>
      </w:r>
      <w:r w:rsidR="00EB70CC" w:rsidRPr="00635D12">
        <w:rPr>
          <w:rFonts w:ascii="Times New Roman" w:eastAsia="Times New Roman" w:hAnsi="Times New Roman" w:cs="Times New Roman"/>
          <w:color w:val="000000"/>
          <w:sz w:val="24"/>
          <w:szCs w:val="24"/>
          <w:lang w:eastAsia="tr-TR"/>
        </w:rPr>
        <w:t xml:space="preserve">etmekte ve </w:t>
      </w:r>
      <w:r w:rsidR="000C0C4A" w:rsidRPr="00635D12">
        <w:rPr>
          <w:rFonts w:ascii="Times New Roman" w:eastAsia="Times New Roman" w:hAnsi="Times New Roman" w:cs="Times New Roman"/>
          <w:color w:val="000000"/>
          <w:sz w:val="24"/>
          <w:szCs w:val="24"/>
          <w:lang w:eastAsia="tr-TR"/>
        </w:rPr>
        <w:t>Av</w:t>
      </w:r>
      <w:r w:rsidR="00FD2917" w:rsidRPr="00635D12">
        <w:rPr>
          <w:rFonts w:ascii="Times New Roman" w:eastAsia="Times New Roman" w:hAnsi="Times New Roman" w:cs="Times New Roman"/>
          <w:color w:val="000000"/>
          <w:sz w:val="24"/>
          <w:szCs w:val="24"/>
          <w:lang w:eastAsia="tr-TR"/>
        </w:rPr>
        <w:t>rupa Standardizasyon Komitesi'n</w:t>
      </w:r>
      <w:r w:rsidR="000C0C4A" w:rsidRPr="00635D12">
        <w:rPr>
          <w:rFonts w:ascii="Times New Roman" w:eastAsia="Times New Roman" w:hAnsi="Times New Roman" w:cs="Times New Roman"/>
          <w:color w:val="000000"/>
          <w:sz w:val="24"/>
          <w:szCs w:val="24"/>
          <w:lang w:eastAsia="tr-TR"/>
        </w:rPr>
        <w:t>e (CEN) ve Avrupa Elektroteknik Standardizasyon Komitesi</w:t>
      </w:r>
      <w:r w:rsidR="00443D95" w:rsidRPr="00635D12">
        <w:rPr>
          <w:rFonts w:ascii="Times New Roman" w:eastAsia="Times New Roman" w:hAnsi="Times New Roman" w:cs="Times New Roman"/>
          <w:color w:val="000000"/>
          <w:sz w:val="24"/>
          <w:szCs w:val="24"/>
          <w:lang w:eastAsia="tr-TR"/>
        </w:rPr>
        <w:t>'ne</w:t>
      </w:r>
      <w:r w:rsidR="000C0C4A" w:rsidRPr="00635D12">
        <w:rPr>
          <w:rFonts w:ascii="Times New Roman" w:eastAsia="Times New Roman" w:hAnsi="Times New Roman" w:cs="Times New Roman"/>
          <w:color w:val="000000"/>
          <w:sz w:val="24"/>
          <w:szCs w:val="24"/>
          <w:lang w:eastAsia="tr-TR"/>
        </w:rPr>
        <w:t xml:space="preserve"> (CENELEC)  bağlı üye statüsüne sahiptir. </w:t>
      </w:r>
    </w:p>
    <w:p w14:paraId="4C6228A3" w14:textId="643ED279" w:rsidR="00C14F81" w:rsidRPr="00635D12" w:rsidRDefault="00D755D5"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05 Haziran 2014</w:t>
      </w:r>
      <w:r w:rsidR="00C14F81" w:rsidRPr="00635D12">
        <w:rPr>
          <w:rFonts w:ascii="Times New Roman" w:eastAsia="Times New Roman" w:hAnsi="Times New Roman" w:cs="Times New Roman"/>
          <w:color w:val="000000"/>
          <w:sz w:val="24"/>
          <w:szCs w:val="24"/>
          <w:lang w:eastAsia="tr-TR"/>
        </w:rPr>
        <w:t xml:space="preserve"> tarih ve 1315-VII sayılı  “</w:t>
      </w:r>
      <w:r w:rsidR="001B5890" w:rsidRPr="00635D12">
        <w:rPr>
          <w:rFonts w:ascii="Times New Roman" w:eastAsia="Times New Roman" w:hAnsi="Times New Roman" w:cs="Times New Roman"/>
          <w:color w:val="000000"/>
          <w:sz w:val="24"/>
          <w:szCs w:val="24"/>
          <w:lang w:eastAsia="tr-TR"/>
        </w:rPr>
        <w:t>Standardizasyon</w:t>
      </w:r>
      <w:r w:rsidR="00C14F81" w:rsidRPr="00635D12">
        <w:rPr>
          <w:rFonts w:ascii="Times New Roman" w:eastAsia="Times New Roman" w:hAnsi="Times New Roman" w:cs="Times New Roman"/>
          <w:color w:val="000000"/>
          <w:sz w:val="24"/>
          <w:szCs w:val="24"/>
          <w:lang w:eastAsia="tr-TR"/>
        </w:rPr>
        <w:t xml:space="preserve"> Hakkında” </w:t>
      </w:r>
      <w:r w:rsidRPr="00635D12">
        <w:rPr>
          <w:rFonts w:ascii="Times New Roman" w:eastAsia="Times New Roman" w:hAnsi="Times New Roman" w:cs="Times New Roman"/>
          <w:color w:val="000000"/>
          <w:sz w:val="24"/>
          <w:szCs w:val="24"/>
          <w:lang w:eastAsia="tr-TR"/>
        </w:rPr>
        <w:t xml:space="preserve"> Ukrayna</w:t>
      </w:r>
      <w:r w:rsidR="00C14F81" w:rsidRPr="00635D12">
        <w:rPr>
          <w:rFonts w:ascii="Times New Roman" w:eastAsia="Times New Roman" w:hAnsi="Times New Roman" w:cs="Times New Roman"/>
          <w:color w:val="000000"/>
          <w:sz w:val="24"/>
          <w:szCs w:val="24"/>
          <w:lang w:eastAsia="tr-TR"/>
        </w:rPr>
        <w:t xml:space="preserve"> Yasasına göre, Avrupa standartları aynı uygunluk derecesiyle Ukrayna’da ulusal</w:t>
      </w:r>
      <w:r w:rsidR="00EB70CC" w:rsidRPr="00635D12">
        <w:rPr>
          <w:rFonts w:ascii="Times New Roman" w:eastAsia="Times New Roman" w:hAnsi="Times New Roman" w:cs="Times New Roman"/>
          <w:color w:val="000000"/>
          <w:sz w:val="24"/>
          <w:szCs w:val="24"/>
          <w:lang w:eastAsia="tr-TR"/>
        </w:rPr>
        <w:t xml:space="preserve"> yasa</w:t>
      </w:r>
      <w:r w:rsidR="00C14F81" w:rsidRPr="00635D12">
        <w:rPr>
          <w:rFonts w:ascii="Times New Roman" w:eastAsia="Times New Roman" w:hAnsi="Times New Roman" w:cs="Times New Roman"/>
          <w:color w:val="000000"/>
          <w:sz w:val="24"/>
          <w:szCs w:val="24"/>
          <w:lang w:eastAsia="tr-TR"/>
        </w:rPr>
        <w:t xml:space="preserve"> olarak kabul edilmiştir. </w:t>
      </w:r>
    </w:p>
    <w:p w14:paraId="6CBDD87E" w14:textId="77777777" w:rsidR="00C14F81" w:rsidRPr="00635D12" w:rsidRDefault="00C14F81"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Tüm uyumlaştırılmış Avrupa standartları, AB - Ukrayna Ortaklık Anlaşması'nın III. ekiyle tanımlanan AB mevzuat hükümleri kapsamında Ukrayna’da kabul edilmiştir.</w:t>
      </w:r>
    </w:p>
    <w:p w14:paraId="4A274D76" w14:textId="45B4CB6D" w:rsidR="00C14F81" w:rsidRPr="00635D12" w:rsidRDefault="00C14F81"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Ukrayna’nın g</w:t>
      </w:r>
      <w:r w:rsidR="00EB70CC" w:rsidRPr="00635D12">
        <w:rPr>
          <w:rFonts w:ascii="Times New Roman" w:eastAsia="Times New Roman" w:hAnsi="Times New Roman" w:cs="Times New Roman"/>
          <w:color w:val="000000"/>
          <w:sz w:val="24"/>
          <w:szCs w:val="24"/>
          <w:lang w:eastAsia="tr-TR"/>
        </w:rPr>
        <w:t>eçerli olan Ulusal Standartlara</w:t>
      </w:r>
      <w:r w:rsidRPr="00635D12">
        <w:rPr>
          <w:rFonts w:ascii="Times New Roman" w:eastAsia="Times New Roman" w:hAnsi="Times New Roman" w:cs="Times New Roman"/>
          <w:color w:val="000000"/>
          <w:sz w:val="24"/>
          <w:szCs w:val="24"/>
          <w:lang w:eastAsia="tr-TR"/>
        </w:rPr>
        <w:t xml:space="preserve"> ve ilgili mevzuata aşağıda verilen </w:t>
      </w:r>
      <w:r w:rsidR="00EB70CC" w:rsidRPr="00635D12">
        <w:rPr>
          <w:rFonts w:ascii="Times New Roman" w:eastAsia="Times New Roman" w:hAnsi="Times New Roman" w:cs="Times New Roman"/>
          <w:color w:val="000000"/>
          <w:sz w:val="24"/>
          <w:szCs w:val="24"/>
          <w:lang w:eastAsia="tr-TR"/>
        </w:rPr>
        <w:t>bağlantı</w:t>
      </w:r>
      <w:r w:rsidRPr="00635D12">
        <w:rPr>
          <w:rFonts w:ascii="Times New Roman" w:eastAsia="Times New Roman" w:hAnsi="Times New Roman" w:cs="Times New Roman"/>
          <w:color w:val="000000"/>
          <w:sz w:val="24"/>
          <w:szCs w:val="24"/>
          <w:lang w:eastAsia="tr-TR"/>
        </w:rPr>
        <w:t>dan ulaşılması mümkündür.</w:t>
      </w:r>
    </w:p>
    <w:p w14:paraId="4E351F54" w14:textId="6340FD45" w:rsidR="006F603F"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7" w:history="1">
        <w:r w:rsidR="00C14F81" w:rsidRPr="00635D12">
          <w:rPr>
            <w:rFonts w:ascii="Times New Roman" w:eastAsia="Times New Roman" w:hAnsi="Times New Roman" w:cs="Times New Roman"/>
            <w:color w:val="000000"/>
            <w:sz w:val="24"/>
            <w:szCs w:val="24"/>
            <w:lang w:eastAsia="tr-TR"/>
          </w:rPr>
          <w:t>https://uas.gov.ua/standards-catalog/categories</w:t>
        </w:r>
      </w:hyperlink>
    </w:p>
    <w:p w14:paraId="7A0D58A1" w14:textId="6A85D423" w:rsidR="00467BB9" w:rsidRPr="00635D12" w:rsidRDefault="006F603F"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w:t>
      </w:r>
      <w:r w:rsidR="00EB70CC" w:rsidRPr="00635D12">
        <w:rPr>
          <w:rFonts w:ascii="Times New Roman" w:eastAsia="Times New Roman" w:hAnsi="Times New Roman" w:cs="Times New Roman"/>
          <w:color w:val="000000"/>
          <w:sz w:val="24"/>
          <w:szCs w:val="24"/>
          <w:lang w:eastAsia="tr-TR"/>
        </w:rPr>
        <w:t>krayna'daki teknik gereklilikler,</w:t>
      </w:r>
      <w:r w:rsidR="00B7650C" w:rsidRPr="00635D12">
        <w:rPr>
          <w:rFonts w:ascii="Times New Roman" w:eastAsia="Times New Roman" w:hAnsi="Times New Roman" w:cs="Times New Roman"/>
          <w:color w:val="000000"/>
          <w:sz w:val="24"/>
          <w:szCs w:val="24"/>
          <w:lang w:eastAsia="tr-TR"/>
        </w:rPr>
        <w:t xml:space="preserve"> </w:t>
      </w:r>
      <w:r w:rsidRPr="00635D12">
        <w:rPr>
          <w:rFonts w:ascii="Times New Roman" w:eastAsia="Times New Roman" w:hAnsi="Times New Roman" w:cs="Times New Roman"/>
          <w:color w:val="000000"/>
          <w:sz w:val="24"/>
          <w:szCs w:val="24"/>
          <w:lang w:eastAsia="tr-TR"/>
        </w:rPr>
        <w:t xml:space="preserve">Ukrayna "Teknik Düzenlemeler ve Uygunluk Değerlendirmesi Kanunu” ile düzenlenmektedir. </w:t>
      </w:r>
    </w:p>
    <w:p w14:paraId="2303A16A" w14:textId="793EE2EF" w:rsidR="00C03814" w:rsidRPr="00635D12" w:rsidRDefault="00C03814"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Ukrayna'da, ürünlerin uygunluk değerlendirmesine yönelik tek tip gereklilikler ve uygunluk değerlendirme prosedürleri oluşturularak AB'de uygulanan ilkelere dayanan Ukrayna ürünlerinin Avrupa pazarına erişimini basitleştirmeye yönelik teknik düzenlemeler sistemi oluşturulmuştur.</w:t>
      </w:r>
    </w:p>
    <w:p w14:paraId="51143413" w14:textId="34095607" w:rsidR="00C14F81" w:rsidRPr="00635D12" w:rsidRDefault="00467BB9"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lastRenderedPageBreak/>
        <w:t>Ukrayna’da Teknik Düzenlemeler konusunda yetkili makam</w:t>
      </w:r>
      <w:r w:rsidR="0012123C" w:rsidRPr="00635D12">
        <w:rPr>
          <w:rFonts w:ascii="Times New Roman" w:eastAsia="Times New Roman" w:hAnsi="Times New Roman" w:cs="Times New Roman"/>
          <w:color w:val="000000"/>
          <w:sz w:val="24"/>
          <w:szCs w:val="24"/>
          <w:lang w:eastAsia="tr-TR"/>
        </w:rPr>
        <w:t>lar</w:t>
      </w:r>
      <w:r w:rsidRPr="00635D12">
        <w:rPr>
          <w:rFonts w:ascii="Times New Roman" w:eastAsia="Times New Roman" w:hAnsi="Times New Roman" w:cs="Times New Roman"/>
          <w:color w:val="000000"/>
          <w:sz w:val="24"/>
          <w:szCs w:val="24"/>
          <w:lang w:eastAsia="tr-TR"/>
        </w:rPr>
        <w:t xml:space="preserve"> </w:t>
      </w:r>
      <w:r w:rsidR="00A04224" w:rsidRPr="00635D12">
        <w:rPr>
          <w:rFonts w:ascii="Times New Roman" w:eastAsia="Times New Roman" w:hAnsi="Times New Roman" w:cs="Times New Roman"/>
          <w:color w:val="000000"/>
          <w:sz w:val="24"/>
          <w:szCs w:val="24"/>
          <w:lang w:eastAsia="tr-TR"/>
        </w:rPr>
        <w:t xml:space="preserve">Bakanlıklar </w:t>
      </w:r>
      <w:r w:rsidR="0075146A" w:rsidRPr="00635D12">
        <w:rPr>
          <w:rFonts w:ascii="Times New Roman" w:eastAsia="Times New Roman" w:hAnsi="Times New Roman" w:cs="Times New Roman"/>
          <w:color w:val="000000"/>
          <w:sz w:val="24"/>
          <w:szCs w:val="24"/>
          <w:lang w:eastAsia="tr-TR"/>
        </w:rPr>
        <w:t>dahil</w:t>
      </w:r>
      <w:r w:rsidR="00A04224" w:rsidRPr="00635D12">
        <w:rPr>
          <w:rFonts w:ascii="Times New Roman" w:eastAsia="Times New Roman" w:hAnsi="Times New Roman" w:cs="Times New Roman"/>
          <w:color w:val="000000"/>
          <w:sz w:val="24"/>
          <w:szCs w:val="24"/>
          <w:lang w:eastAsia="tr-TR"/>
        </w:rPr>
        <w:t xml:space="preserve"> olmak üzere Ukrayna Bakanlar Kurulunca atanan merkezi yürütme organlarıdır. </w:t>
      </w:r>
    </w:p>
    <w:p w14:paraId="23B4E6C2" w14:textId="12038C2B" w:rsidR="00C14F81" w:rsidRPr="00635D12" w:rsidRDefault="00C14F81"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Ukrayna'da ürün</w:t>
      </w:r>
      <w:r w:rsidR="00B7650C" w:rsidRPr="00635D12">
        <w:rPr>
          <w:rFonts w:ascii="Times New Roman" w:eastAsia="Times New Roman" w:hAnsi="Times New Roman" w:cs="Times New Roman"/>
          <w:color w:val="000000"/>
          <w:sz w:val="24"/>
          <w:szCs w:val="24"/>
          <w:lang w:eastAsia="tr-TR"/>
        </w:rPr>
        <w:t>ün</w:t>
      </w:r>
      <w:r w:rsidRPr="00635D12">
        <w:rPr>
          <w:rFonts w:ascii="Times New Roman" w:eastAsia="Times New Roman" w:hAnsi="Times New Roman" w:cs="Times New Roman"/>
          <w:color w:val="000000"/>
          <w:sz w:val="24"/>
          <w:szCs w:val="24"/>
          <w:lang w:eastAsia="tr-TR"/>
        </w:rPr>
        <w:t xml:space="preserve"> belgelendirmesi Uygunluk Değerlendirme Kuruluşları tarafından gerçekleştirilmektedir.</w:t>
      </w:r>
    </w:p>
    <w:p w14:paraId="5F9D505A" w14:textId="4558BEA9" w:rsidR="00C14F81" w:rsidRPr="00635D12" w:rsidRDefault="00C14F81"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Uygunluk Değerlendirme Kuruluşlarının akreditasyonu Ukrayna Ulusal Akreditasyon Ajansı tarafından yapılmaktadır. (</w:t>
      </w:r>
      <w:hyperlink r:id="rId8" w:history="1">
        <w:r w:rsidRPr="00635D12">
          <w:rPr>
            <w:rFonts w:ascii="Times New Roman" w:eastAsia="Times New Roman" w:hAnsi="Times New Roman" w:cs="Times New Roman"/>
            <w:color w:val="000000"/>
            <w:sz w:val="24"/>
            <w:szCs w:val="24"/>
            <w:lang w:eastAsia="tr-TR"/>
          </w:rPr>
          <w:t>http://naau.org.ua/</w:t>
        </w:r>
      </w:hyperlink>
      <w:r w:rsidRPr="00635D12">
        <w:rPr>
          <w:rFonts w:ascii="Times New Roman" w:eastAsia="Times New Roman" w:hAnsi="Times New Roman" w:cs="Times New Roman"/>
          <w:color w:val="000000"/>
          <w:sz w:val="24"/>
          <w:szCs w:val="24"/>
          <w:lang w:eastAsia="tr-TR"/>
        </w:rPr>
        <w:t>)</w:t>
      </w:r>
    </w:p>
    <w:p w14:paraId="3120706D" w14:textId="1EC3BF45" w:rsidR="00C14F81" w:rsidRPr="00635D12" w:rsidRDefault="00D71D68"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09.08.2024</w:t>
      </w:r>
      <w:r w:rsidR="00C14F81" w:rsidRPr="00635D12">
        <w:rPr>
          <w:rFonts w:ascii="Times New Roman" w:eastAsia="Times New Roman" w:hAnsi="Times New Roman" w:cs="Times New Roman"/>
          <w:color w:val="000000"/>
          <w:sz w:val="24"/>
          <w:szCs w:val="24"/>
          <w:lang w:eastAsia="tr-TR"/>
        </w:rPr>
        <w:t xml:space="preserve"> tarihi itibari</w:t>
      </w:r>
      <w:r w:rsidR="00C3669C">
        <w:rPr>
          <w:rFonts w:ascii="Times New Roman" w:eastAsia="Times New Roman" w:hAnsi="Times New Roman" w:cs="Times New Roman"/>
          <w:color w:val="000000"/>
          <w:sz w:val="24"/>
          <w:szCs w:val="24"/>
          <w:lang w:eastAsia="tr-TR"/>
        </w:rPr>
        <w:t xml:space="preserve">yle Ukrayna’da akredite edilen </w:t>
      </w:r>
      <w:r w:rsidR="00C14F81" w:rsidRPr="00635D12">
        <w:rPr>
          <w:rFonts w:ascii="Times New Roman" w:eastAsia="Times New Roman" w:hAnsi="Times New Roman" w:cs="Times New Roman"/>
          <w:color w:val="000000"/>
          <w:sz w:val="24"/>
          <w:szCs w:val="24"/>
          <w:lang w:eastAsia="tr-TR"/>
        </w:rPr>
        <w:t xml:space="preserve">Ürün Uygunluk Değerlendirme Kuruluşlarının listesine (İngilizce) Ulusal </w:t>
      </w:r>
      <w:r w:rsidR="00EB70CC" w:rsidRPr="00635D12">
        <w:rPr>
          <w:rFonts w:ascii="Times New Roman" w:eastAsia="Times New Roman" w:hAnsi="Times New Roman" w:cs="Times New Roman"/>
          <w:color w:val="000000"/>
          <w:sz w:val="24"/>
          <w:szCs w:val="24"/>
          <w:lang w:eastAsia="tr-TR"/>
        </w:rPr>
        <w:t>Akreditasyon Ajansı’nın resmi internet</w:t>
      </w:r>
      <w:r w:rsidR="00C14F81" w:rsidRPr="00635D12">
        <w:rPr>
          <w:rFonts w:ascii="Times New Roman" w:eastAsia="Times New Roman" w:hAnsi="Times New Roman" w:cs="Times New Roman"/>
          <w:color w:val="000000"/>
          <w:sz w:val="24"/>
          <w:szCs w:val="24"/>
          <w:lang w:eastAsia="tr-TR"/>
        </w:rPr>
        <w:t xml:space="preserve"> sayfasından ulaşılabilmektedir.</w:t>
      </w:r>
    </w:p>
    <w:p w14:paraId="2627EF49" w14:textId="45D28FB6" w:rsidR="003557C4"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9" w:history="1">
        <w:r w:rsidR="003557C4" w:rsidRPr="00635D12">
          <w:rPr>
            <w:rFonts w:ascii="Times New Roman" w:eastAsia="Times New Roman" w:hAnsi="Times New Roman" w:cs="Times New Roman"/>
            <w:color w:val="000000"/>
            <w:sz w:val="24"/>
            <w:szCs w:val="24"/>
            <w:lang w:eastAsia="tr-TR"/>
          </w:rPr>
          <w:t>http://naau.org.ua/en/3-reiestr-akreditovanikh-oov</w:t>
        </w:r>
      </w:hyperlink>
    </w:p>
    <w:p w14:paraId="76D1C577" w14:textId="13E3B705" w:rsidR="00CB4172" w:rsidRPr="00635D12" w:rsidRDefault="003557C4"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 Gıda Güvenliği ve Tüketicinin Korunması Devlet Servisi</w:t>
      </w:r>
      <w:r w:rsidR="00EB70CC" w:rsidRPr="00635D12">
        <w:rPr>
          <w:rFonts w:ascii="Times New Roman" w:eastAsia="Times New Roman" w:hAnsi="Times New Roman" w:cs="Times New Roman"/>
          <w:color w:val="000000"/>
          <w:sz w:val="24"/>
          <w:szCs w:val="24"/>
          <w:lang w:eastAsia="tr-TR"/>
        </w:rPr>
        <w:t>;</w:t>
      </w:r>
      <w:r w:rsidRPr="00635D12">
        <w:rPr>
          <w:rFonts w:ascii="Times New Roman" w:eastAsia="Times New Roman" w:hAnsi="Times New Roman" w:cs="Times New Roman"/>
          <w:color w:val="000000"/>
          <w:sz w:val="24"/>
          <w:szCs w:val="24"/>
          <w:lang w:eastAsia="tr-TR"/>
        </w:rPr>
        <w:t xml:space="preserve"> </w:t>
      </w:r>
      <w:r w:rsidR="00E55D7F" w:rsidRPr="00635D12">
        <w:rPr>
          <w:rFonts w:ascii="Times New Roman" w:eastAsia="Times New Roman" w:hAnsi="Times New Roman" w:cs="Times New Roman"/>
          <w:color w:val="000000"/>
          <w:sz w:val="24"/>
          <w:szCs w:val="24"/>
          <w:lang w:eastAsia="tr-TR"/>
        </w:rPr>
        <w:t>veterinerlik, gıda ürünlerinin güvenliği, karantina ve bitki koruması</w:t>
      </w:r>
      <w:r w:rsidR="0059497E" w:rsidRPr="00635D12">
        <w:rPr>
          <w:rFonts w:ascii="Times New Roman" w:eastAsia="Times New Roman" w:hAnsi="Times New Roman" w:cs="Times New Roman"/>
          <w:color w:val="000000"/>
          <w:sz w:val="24"/>
          <w:szCs w:val="24"/>
          <w:lang w:eastAsia="tr-TR"/>
        </w:rPr>
        <w:t>, fiyat</w:t>
      </w:r>
      <w:r w:rsidR="00E55D7F" w:rsidRPr="00635D12">
        <w:rPr>
          <w:rFonts w:ascii="Times New Roman" w:eastAsia="Times New Roman" w:hAnsi="Times New Roman" w:cs="Times New Roman"/>
          <w:color w:val="000000"/>
          <w:sz w:val="24"/>
          <w:szCs w:val="24"/>
          <w:lang w:eastAsia="tr-TR"/>
        </w:rPr>
        <w:t xml:space="preserve"> denetimi, hayvancılık, epidemiyoloji</w:t>
      </w:r>
      <w:r w:rsidR="00EA367B" w:rsidRPr="00635D12">
        <w:rPr>
          <w:rFonts w:ascii="Times New Roman" w:eastAsia="Times New Roman" w:hAnsi="Times New Roman" w:cs="Times New Roman"/>
          <w:color w:val="000000"/>
          <w:sz w:val="24"/>
          <w:szCs w:val="24"/>
          <w:lang w:eastAsia="tr-TR"/>
        </w:rPr>
        <w:t xml:space="preserve"> ve sıhhi mevzuatı</w:t>
      </w:r>
      <w:r w:rsidR="00E55D7F" w:rsidRPr="00635D12">
        <w:rPr>
          <w:rFonts w:ascii="Times New Roman" w:eastAsia="Times New Roman" w:hAnsi="Times New Roman" w:cs="Times New Roman"/>
          <w:color w:val="000000"/>
          <w:sz w:val="24"/>
          <w:szCs w:val="24"/>
          <w:lang w:eastAsia="tr-TR"/>
        </w:rPr>
        <w:t xml:space="preserve">, metroloji ve tüketici haklarının korunmasına ilişkin mevzuata uygunluk konusunda devlet politikasını gerçekleştiren bir makamdır.  </w:t>
      </w:r>
      <w:r w:rsidR="00B7650C" w:rsidRPr="00635D12">
        <w:rPr>
          <w:rFonts w:ascii="Times New Roman" w:eastAsia="Times New Roman" w:hAnsi="Times New Roman" w:cs="Times New Roman"/>
          <w:color w:val="000000"/>
          <w:sz w:val="24"/>
          <w:szCs w:val="24"/>
          <w:lang w:eastAsia="tr-TR"/>
        </w:rPr>
        <w:t>(</w:t>
      </w:r>
      <w:hyperlink r:id="rId10" w:history="1">
        <w:r w:rsidR="005A38F9" w:rsidRPr="00635D12">
          <w:rPr>
            <w:rFonts w:ascii="Times New Roman" w:eastAsia="Times New Roman" w:hAnsi="Times New Roman" w:cs="Times New Roman"/>
            <w:color w:val="000000"/>
            <w:sz w:val="24"/>
            <w:szCs w:val="24"/>
            <w:lang w:eastAsia="tr-TR"/>
          </w:rPr>
          <w:t>https://dpss.gov.ua/</w:t>
        </w:r>
      </w:hyperlink>
      <w:r w:rsidR="00B7650C" w:rsidRPr="00635D12">
        <w:rPr>
          <w:rFonts w:ascii="Times New Roman" w:eastAsia="Times New Roman" w:hAnsi="Times New Roman" w:cs="Times New Roman"/>
          <w:color w:val="000000"/>
          <w:sz w:val="24"/>
          <w:szCs w:val="24"/>
          <w:lang w:eastAsia="tr-TR"/>
        </w:rPr>
        <w:t>)</w:t>
      </w:r>
    </w:p>
    <w:p w14:paraId="4466389E" w14:textId="209C3098" w:rsidR="005A28ED" w:rsidRPr="00635D12" w:rsidRDefault="005A28ED"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Ukrayna'da </w:t>
      </w:r>
      <w:r w:rsidR="00CB4172" w:rsidRPr="00635D12">
        <w:rPr>
          <w:rFonts w:ascii="Times New Roman" w:eastAsia="Times New Roman" w:hAnsi="Times New Roman" w:cs="Times New Roman"/>
          <w:color w:val="000000"/>
          <w:sz w:val="24"/>
          <w:szCs w:val="24"/>
          <w:lang w:eastAsia="tr-TR"/>
        </w:rPr>
        <w:t>Ürün Kalite A</w:t>
      </w:r>
      <w:r w:rsidRPr="00635D12">
        <w:rPr>
          <w:rFonts w:ascii="Times New Roman" w:eastAsia="Times New Roman" w:hAnsi="Times New Roman" w:cs="Times New Roman"/>
          <w:color w:val="000000"/>
          <w:sz w:val="24"/>
          <w:szCs w:val="24"/>
          <w:lang w:eastAsia="tr-TR"/>
        </w:rPr>
        <w:t>ltyapısına</w:t>
      </w:r>
      <w:r w:rsidR="00CB4172" w:rsidRPr="00635D12">
        <w:rPr>
          <w:rFonts w:ascii="Times New Roman" w:eastAsia="Times New Roman" w:hAnsi="Times New Roman" w:cs="Times New Roman"/>
          <w:color w:val="000000"/>
          <w:sz w:val="24"/>
          <w:szCs w:val="24"/>
          <w:lang w:eastAsia="tr-TR"/>
        </w:rPr>
        <w:t xml:space="preserve"> Y</w:t>
      </w:r>
      <w:r w:rsidRPr="00635D12">
        <w:rPr>
          <w:rFonts w:ascii="Times New Roman" w:eastAsia="Times New Roman" w:hAnsi="Times New Roman" w:cs="Times New Roman"/>
          <w:color w:val="000000"/>
          <w:sz w:val="24"/>
          <w:szCs w:val="24"/>
          <w:lang w:eastAsia="tr-TR"/>
        </w:rPr>
        <w:t>önelik</w:t>
      </w:r>
      <w:r w:rsidR="00CB4172" w:rsidRPr="00635D12">
        <w:rPr>
          <w:rFonts w:ascii="Times New Roman" w:eastAsia="Times New Roman" w:hAnsi="Times New Roman" w:cs="Times New Roman"/>
          <w:color w:val="000000"/>
          <w:sz w:val="24"/>
          <w:szCs w:val="24"/>
          <w:lang w:eastAsia="tr-TR"/>
        </w:rPr>
        <w:t xml:space="preserve"> Te</w:t>
      </w:r>
      <w:r w:rsidR="0075146A" w:rsidRPr="00635D12">
        <w:rPr>
          <w:rFonts w:ascii="Times New Roman" w:eastAsia="Times New Roman" w:hAnsi="Times New Roman" w:cs="Times New Roman"/>
          <w:color w:val="000000"/>
          <w:sz w:val="24"/>
          <w:szCs w:val="24"/>
          <w:lang w:eastAsia="tr-TR"/>
        </w:rPr>
        <w:t>mel</w:t>
      </w:r>
      <w:r w:rsidRPr="00635D12">
        <w:rPr>
          <w:rFonts w:ascii="Times New Roman" w:eastAsia="Times New Roman" w:hAnsi="Times New Roman" w:cs="Times New Roman"/>
          <w:color w:val="000000"/>
          <w:sz w:val="24"/>
          <w:szCs w:val="24"/>
          <w:lang w:eastAsia="tr-TR"/>
        </w:rPr>
        <w:t xml:space="preserve"> Yasalar</w:t>
      </w:r>
      <w:r w:rsidR="00CB4172" w:rsidRPr="00635D12">
        <w:rPr>
          <w:rFonts w:ascii="Times New Roman" w:eastAsia="Times New Roman" w:hAnsi="Times New Roman" w:cs="Times New Roman"/>
          <w:color w:val="000000"/>
          <w:sz w:val="24"/>
          <w:szCs w:val="24"/>
          <w:lang w:eastAsia="tr-TR"/>
        </w:rPr>
        <w:t xml:space="preserve"> Aşağıda S</w:t>
      </w:r>
      <w:r w:rsidR="00EB70CC" w:rsidRPr="00635D12">
        <w:rPr>
          <w:rFonts w:ascii="Times New Roman" w:eastAsia="Times New Roman" w:hAnsi="Times New Roman" w:cs="Times New Roman"/>
          <w:color w:val="000000"/>
          <w:sz w:val="24"/>
          <w:szCs w:val="24"/>
          <w:lang w:eastAsia="tr-TR"/>
        </w:rPr>
        <w:t>ıralanmaktadır:</w:t>
      </w:r>
    </w:p>
    <w:p w14:paraId="2096E6CF" w14:textId="039BC901" w:rsidR="005A28ED" w:rsidRPr="00635D12" w:rsidRDefault="00994C42"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12.05.</w:t>
      </w:r>
      <w:r w:rsidR="005A28ED" w:rsidRPr="00635D12">
        <w:rPr>
          <w:rFonts w:ascii="Times New Roman" w:eastAsia="Times New Roman" w:hAnsi="Times New Roman" w:cs="Times New Roman"/>
          <w:color w:val="000000"/>
          <w:sz w:val="24"/>
          <w:szCs w:val="24"/>
          <w:lang w:eastAsia="tr-TR"/>
        </w:rPr>
        <w:t>1991 tarih ve 1023-XH sayılı  "Tüketici Haklarının Korunması Hakkında" Yasası</w:t>
      </w:r>
      <w:r w:rsidR="003C4811" w:rsidRPr="00635D12">
        <w:rPr>
          <w:rFonts w:ascii="Times New Roman" w:eastAsia="Times New Roman" w:hAnsi="Times New Roman" w:cs="Times New Roman"/>
          <w:color w:val="000000"/>
          <w:sz w:val="24"/>
          <w:szCs w:val="24"/>
          <w:lang w:eastAsia="tr-TR"/>
        </w:rPr>
        <w:t xml:space="preserve">, </w:t>
      </w:r>
      <w:r w:rsidR="00A9478A" w:rsidRPr="00635D12">
        <w:rPr>
          <w:rFonts w:ascii="Times New Roman" w:eastAsia="Times New Roman" w:hAnsi="Times New Roman" w:cs="Times New Roman"/>
          <w:color w:val="000000"/>
          <w:sz w:val="24"/>
          <w:szCs w:val="24"/>
          <w:lang w:eastAsia="tr-TR"/>
        </w:rPr>
        <w:t>İngilizce</w:t>
      </w:r>
      <w:r w:rsidR="003C4811" w:rsidRPr="00635D12">
        <w:rPr>
          <w:rFonts w:ascii="Times New Roman" w:eastAsia="Times New Roman" w:hAnsi="Times New Roman" w:cs="Times New Roman"/>
          <w:color w:val="000000"/>
          <w:sz w:val="24"/>
          <w:szCs w:val="24"/>
          <w:lang w:eastAsia="tr-TR"/>
        </w:rPr>
        <w:t xml:space="preserve"> kaynağı:</w:t>
      </w:r>
    </w:p>
    <w:p w14:paraId="1064A3BB" w14:textId="6B35BF41" w:rsidR="005A28ED"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1" w:anchor="Text" w:history="1">
        <w:r w:rsidR="005A28ED" w:rsidRPr="00635D12">
          <w:rPr>
            <w:rFonts w:ascii="Times New Roman" w:eastAsia="Times New Roman" w:hAnsi="Times New Roman" w:cs="Times New Roman"/>
            <w:color w:val="000000"/>
            <w:sz w:val="24"/>
            <w:szCs w:val="24"/>
            <w:lang w:eastAsia="tr-TR"/>
          </w:rPr>
          <w:t>https://zakon.rada.gov.ua/laws/show/1023-12#Text</w:t>
        </w:r>
      </w:hyperlink>
    </w:p>
    <w:p w14:paraId="7FE9E444" w14:textId="32BD5F6E" w:rsidR="005A28ED" w:rsidRPr="00635D12" w:rsidRDefault="005A28ED"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23.12.1997 tarih ve 771/97-ВР sayılı  “Gıda Güvenliği ve Kalitesinin Temel Koşulları ve Gerekliliklerine Dair”  Yasası</w:t>
      </w:r>
      <w:r w:rsidR="003C4811" w:rsidRPr="00635D12">
        <w:rPr>
          <w:rFonts w:ascii="Times New Roman" w:eastAsia="Times New Roman" w:hAnsi="Times New Roman" w:cs="Times New Roman"/>
          <w:color w:val="000000"/>
          <w:sz w:val="24"/>
          <w:szCs w:val="24"/>
          <w:lang w:eastAsia="tr-TR"/>
        </w:rPr>
        <w:t>, İngilizce kaynağı:</w:t>
      </w:r>
    </w:p>
    <w:p w14:paraId="24803441" w14:textId="2DB777A8" w:rsidR="00A9478A"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2" w:anchor="Text" w:history="1">
        <w:r w:rsidR="00A9478A" w:rsidRPr="00635D12">
          <w:rPr>
            <w:rFonts w:ascii="Times New Roman" w:eastAsia="Times New Roman" w:hAnsi="Times New Roman" w:cs="Times New Roman"/>
            <w:color w:val="000000"/>
            <w:sz w:val="24"/>
            <w:szCs w:val="24"/>
            <w:lang w:eastAsia="tr-TR"/>
          </w:rPr>
          <w:t>https://zakon.rada.gov.ua/laws/show/771/97-%D0%B2%D1%80?lang=en#Text</w:t>
        </w:r>
      </w:hyperlink>
    </w:p>
    <w:p w14:paraId="15D134CE" w14:textId="02A6ADDE" w:rsidR="005A28ED" w:rsidRPr="00635D12" w:rsidRDefault="00994C42"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05.06.</w:t>
      </w:r>
      <w:r w:rsidR="005A28ED" w:rsidRPr="00635D12">
        <w:rPr>
          <w:rFonts w:ascii="Times New Roman" w:eastAsia="Times New Roman" w:hAnsi="Times New Roman" w:cs="Times New Roman"/>
          <w:color w:val="000000"/>
          <w:sz w:val="24"/>
          <w:szCs w:val="24"/>
          <w:lang w:eastAsia="tr-TR"/>
        </w:rPr>
        <w:t>2014  tarih ve 1315-VII sayılı  “Standartizasyon Hakkında”  Yasası</w:t>
      </w:r>
      <w:r w:rsidR="000C3510" w:rsidRPr="00635D12">
        <w:rPr>
          <w:rFonts w:ascii="Times New Roman" w:eastAsia="Times New Roman" w:hAnsi="Times New Roman" w:cs="Times New Roman"/>
          <w:color w:val="000000"/>
          <w:sz w:val="24"/>
          <w:szCs w:val="24"/>
          <w:lang w:eastAsia="tr-TR"/>
        </w:rPr>
        <w:t>, Ukraynaca kaynağı</w:t>
      </w:r>
      <w:r w:rsidR="003C4811" w:rsidRPr="00635D12">
        <w:rPr>
          <w:rFonts w:ascii="Times New Roman" w:eastAsia="Times New Roman" w:hAnsi="Times New Roman" w:cs="Times New Roman"/>
          <w:color w:val="000000"/>
          <w:sz w:val="24"/>
          <w:szCs w:val="24"/>
          <w:lang w:eastAsia="tr-TR"/>
        </w:rPr>
        <w:t>:</w:t>
      </w:r>
    </w:p>
    <w:p w14:paraId="55244B5E" w14:textId="47EE240A" w:rsidR="005A28ED"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3" w:anchor="Text" w:history="1">
        <w:r w:rsidR="005A28ED" w:rsidRPr="00635D12">
          <w:rPr>
            <w:rFonts w:ascii="Times New Roman" w:eastAsia="Times New Roman" w:hAnsi="Times New Roman" w:cs="Times New Roman"/>
            <w:color w:val="000000"/>
            <w:sz w:val="24"/>
            <w:szCs w:val="24"/>
            <w:lang w:eastAsia="tr-TR"/>
          </w:rPr>
          <w:t>https://zakon.rada.gov.ua/laws/show/1315-18#Text</w:t>
        </w:r>
      </w:hyperlink>
    </w:p>
    <w:p w14:paraId="6C6C397A" w14:textId="6803407B" w:rsidR="005A28ED" w:rsidRPr="00635D12" w:rsidRDefault="00994C42"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15.01. </w:t>
      </w:r>
      <w:r w:rsidR="005A28ED" w:rsidRPr="00635D12">
        <w:rPr>
          <w:rFonts w:ascii="Times New Roman" w:eastAsia="Times New Roman" w:hAnsi="Times New Roman" w:cs="Times New Roman"/>
          <w:color w:val="000000"/>
          <w:sz w:val="24"/>
          <w:szCs w:val="24"/>
          <w:lang w:eastAsia="tr-TR"/>
        </w:rPr>
        <w:t>2015 tarih ve 124-VIII  sayılı  “Teknik Düzenlemeler ve Uygunluk Değerlendirmesi Hakkında” Yasası</w:t>
      </w:r>
      <w:r w:rsidR="000C3510" w:rsidRPr="00635D12">
        <w:rPr>
          <w:rFonts w:ascii="Times New Roman" w:eastAsia="Times New Roman" w:hAnsi="Times New Roman" w:cs="Times New Roman"/>
          <w:color w:val="000000"/>
          <w:sz w:val="24"/>
          <w:szCs w:val="24"/>
          <w:lang w:eastAsia="tr-TR"/>
        </w:rPr>
        <w:t>, Ukraynaca kaynağı:</w:t>
      </w:r>
    </w:p>
    <w:p w14:paraId="0EE5DF7B" w14:textId="77777777" w:rsidR="005A28ED"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4" w:anchor="Text" w:history="1">
        <w:r w:rsidR="005A28ED" w:rsidRPr="00635D12">
          <w:rPr>
            <w:rFonts w:ascii="Times New Roman" w:eastAsia="Times New Roman" w:hAnsi="Times New Roman" w:cs="Times New Roman"/>
            <w:color w:val="000000"/>
            <w:sz w:val="24"/>
            <w:szCs w:val="24"/>
            <w:lang w:eastAsia="tr-TR"/>
          </w:rPr>
          <w:t>https://zakon.rada.gov.ua/laws/show/124-19#Text</w:t>
        </w:r>
      </w:hyperlink>
    </w:p>
    <w:p w14:paraId="5D486AAB" w14:textId="487C1467" w:rsidR="005A28ED" w:rsidRPr="00635D12" w:rsidRDefault="00994C42"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16.01.</w:t>
      </w:r>
      <w:r w:rsidR="005A28ED" w:rsidRPr="00635D12">
        <w:rPr>
          <w:rFonts w:ascii="Times New Roman" w:eastAsia="Times New Roman" w:hAnsi="Times New Roman" w:cs="Times New Roman"/>
          <w:color w:val="000000"/>
          <w:sz w:val="24"/>
          <w:szCs w:val="24"/>
          <w:lang w:eastAsia="tr-TR"/>
        </w:rPr>
        <w:t>2003 tarih ve 436-IV tarihli Ukrayna Madeni Kanunu</w:t>
      </w:r>
      <w:r w:rsidR="003C4811" w:rsidRPr="00635D12">
        <w:rPr>
          <w:rFonts w:ascii="Times New Roman" w:eastAsia="Times New Roman" w:hAnsi="Times New Roman" w:cs="Times New Roman"/>
          <w:color w:val="000000"/>
          <w:sz w:val="24"/>
          <w:szCs w:val="24"/>
          <w:lang w:eastAsia="tr-TR"/>
        </w:rPr>
        <w:t>, İngilizce kaynağı:</w:t>
      </w:r>
    </w:p>
    <w:p w14:paraId="16493B53" w14:textId="204F2296" w:rsidR="003C4811"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5" w:anchor="Text" w:history="1">
        <w:r w:rsidR="003C4811" w:rsidRPr="00635D12">
          <w:rPr>
            <w:rFonts w:ascii="Times New Roman" w:eastAsia="Times New Roman" w:hAnsi="Times New Roman" w:cs="Times New Roman"/>
            <w:color w:val="000000"/>
            <w:sz w:val="24"/>
            <w:szCs w:val="24"/>
            <w:lang w:eastAsia="tr-TR"/>
          </w:rPr>
          <w:t>https://zakon.rada.gov.ua/laws/show/436-15?lang=en#Text</w:t>
        </w:r>
      </w:hyperlink>
    </w:p>
    <w:p w14:paraId="0A9CF351" w14:textId="6B0511D0" w:rsidR="005A28ED" w:rsidRPr="00635D12" w:rsidRDefault="000C3510"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02.12.2010 yıl, </w:t>
      </w:r>
      <w:r w:rsidR="00994C42" w:rsidRPr="00635D12">
        <w:rPr>
          <w:rFonts w:ascii="Times New Roman" w:eastAsia="Times New Roman" w:hAnsi="Times New Roman" w:cs="Times New Roman"/>
          <w:color w:val="000000"/>
          <w:sz w:val="24"/>
          <w:szCs w:val="24"/>
          <w:lang w:eastAsia="tr-TR"/>
        </w:rPr>
        <w:t xml:space="preserve">2736-VI sayılı </w:t>
      </w:r>
      <w:r w:rsidR="005A28ED" w:rsidRPr="00635D12">
        <w:rPr>
          <w:rFonts w:ascii="Times New Roman" w:eastAsia="Times New Roman" w:hAnsi="Times New Roman" w:cs="Times New Roman"/>
          <w:color w:val="000000"/>
          <w:sz w:val="24"/>
          <w:szCs w:val="24"/>
          <w:lang w:eastAsia="tr-TR"/>
        </w:rPr>
        <w:t>“Gıda Dışı Ürünlerin Genel Güvenliğine dair</w:t>
      </w:r>
      <w:r w:rsidRPr="00635D12">
        <w:rPr>
          <w:rFonts w:ascii="Times New Roman" w:eastAsia="Times New Roman" w:hAnsi="Times New Roman" w:cs="Times New Roman"/>
          <w:color w:val="000000"/>
          <w:sz w:val="24"/>
          <w:szCs w:val="24"/>
          <w:lang w:eastAsia="tr-TR"/>
        </w:rPr>
        <w:t>” Yasası, Ukraynaca kaynağı:</w:t>
      </w:r>
    </w:p>
    <w:p w14:paraId="2CDCBF47" w14:textId="13705537" w:rsidR="00A9478A"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6" w:anchor="Text" w:history="1">
        <w:r w:rsidR="000C3510" w:rsidRPr="00635D12">
          <w:rPr>
            <w:rFonts w:ascii="Times New Roman" w:eastAsia="Times New Roman" w:hAnsi="Times New Roman" w:cs="Times New Roman"/>
            <w:color w:val="000000"/>
            <w:sz w:val="24"/>
            <w:szCs w:val="24"/>
            <w:lang w:eastAsia="tr-TR"/>
          </w:rPr>
          <w:t>https://zakon.rada.gov.ua/laws/show/2736-17?lang=en#Text</w:t>
        </w:r>
      </w:hyperlink>
    </w:p>
    <w:p w14:paraId="390F0511" w14:textId="65A611FC" w:rsidR="00A9478A" w:rsidRPr="00635D12" w:rsidRDefault="000C3510"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02.12.2010 </w:t>
      </w:r>
      <w:r w:rsidR="00A9478A" w:rsidRPr="00635D12">
        <w:rPr>
          <w:rFonts w:ascii="Times New Roman" w:eastAsia="Times New Roman" w:hAnsi="Times New Roman" w:cs="Times New Roman"/>
          <w:color w:val="000000"/>
          <w:sz w:val="24"/>
          <w:szCs w:val="24"/>
          <w:lang w:eastAsia="tr-TR"/>
        </w:rPr>
        <w:t>tarih 2735-VI sayılı “Gıda Dışı Ürünlerin Devlet Piyasası Denetimi ve Kontrolü Hakkında”</w:t>
      </w:r>
      <w:r w:rsidRPr="00635D12">
        <w:rPr>
          <w:rFonts w:ascii="Times New Roman" w:eastAsia="Times New Roman" w:hAnsi="Times New Roman" w:cs="Times New Roman"/>
          <w:color w:val="000000"/>
          <w:sz w:val="24"/>
          <w:szCs w:val="24"/>
          <w:lang w:eastAsia="tr-TR"/>
        </w:rPr>
        <w:t xml:space="preserve">, </w:t>
      </w:r>
      <w:r w:rsidR="00A9478A" w:rsidRPr="00635D12">
        <w:rPr>
          <w:rFonts w:ascii="Times New Roman" w:eastAsia="Times New Roman" w:hAnsi="Times New Roman" w:cs="Times New Roman"/>
          <w:color w:val="000000"/>
          <w:sz w:val="24"/>
          <w:szCs w:val="24"/>
          <w:lang w:eastAsia="tr-TR"/>
        </w:rPr>
        <w:t>İngilizce</w:t>
      </w:r>
      <w:r w:rsidRPr="00635D12">
        <w:rPr>
          <w:rFonts w:ascii="Times New Roman" w:eastAsia="Times New Roman" w:hAnsi="Times New Roman" w:cs="Times New Roman"/>
          <w:color w:val="000000"/>
          <w:sz w:val="24"/>
          <w:szCs w:val="24"/>
          <w:lang w:eastAsia="tr-TR"/>
        </w:rPr>
        <w:t xml:space="preserve"> kaynağı</w:t>
      </w:r>
      <w:r w:rsidR="00A9478A" w:rsidRPr="00635D12">
        <w:rPr>
          <w:rFonts w:ascii="Times New Roman" w:eastAsia="Times New Roman" w:hAnsi="Times New Roman" w:cs="Times New Roman"/>
          <w:color w:val="000000"/>
          <w:sz w:val="24"/>
          <w:szCs w:val="24"/>
          <w:lang w:eastAsia="tr-TR"/>
        </w:rPr>
        <w:t xml:space="preserve">; </w:t>
      </w:r>
    </w:p>
    <w:p w14:paraId="27A8D56A" w14:textId="77970FE0" w:rsidR="005A28ED" w:rsidRPr="00635D12" w:rsidRDefault="00DE0BD3" w:rsidP="00635D12">
      <w:pPr>
        <w:spacing w:after="190" w:line="285" w:lineRule="auto"/>
        <w:ind w:left="1118" w:right="567"/>
        <w:jc w:val="both"/>
        <w:rPr>
          <w:rFonts w:ascii="Times New Roman" w:eastAsia="Times New Roman" w:hAnsi="Times New Roman" w:cs="Times New Roman"/>
          <w:color w:val="000000"/>
          <w:sz w:val="24"/>
          <w:szCs w:val="24"/>
          <w:lang w:eastAsia="tr-TR"/>
        </w:rPr>
      </w:pPr>
      <w:hyperlink r:id="rId17" w:anchor="Text:~:text=2735%2DVI%2C%20valid%2C%20current%20version%20%E2%80%94%20Revision%20on%20June%2021%2C%202024" w:history="1">
        <w:r w:rsidR="00A9478A" w:rsidRPr="00635D12">
          <w:rPr>
            <w:rFonts w:ascii="Times New Roman" w:eastAsia="Times New Roman" w:hAnsi="Times New Roman" w:cs="Times New Roman"/>
            <w:color w:val="000000"/>
            <w:sz w:val="24"/>
            <w:szCs w:val="24"/>
            <w:lang w:eastAsia="tr-TR"/>
          </w:rPr>
          <w:t>https://zakon.rada.gov.ua/laws/show/2735-17?lang=en#Text:~:text=2735%2DVI%2C%20valid%2C%20current%20version%20%E2%80%94%20Revision%20on%20June%2021%2C%202024</w:t>
        </w:r>
      </w:hyperlink>
    </w:p>
    <w:p w14:paraId="62451400" w14:textId="08924F36" w:rsidR="00EE28B3" w:rsidRPr="00635D12" w:rsidRDefault="00994C42" w:rsidP="00635D12">
      <w:pPr>
        <w:spacing w:after="190"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02.12.</w:t>
      </w:r>
      <w:r w:rsidR="005A28ED" w:rsidRPr="00635D12">
        <w:rPr>
          <w:rFonts w:ascii="Times New Roman" w:eastAsia="Times New Roman" w:hAnsi="Times New Roman" w:cs="Times New Roman"/>
          <w:color w:val="000000"/>
          <w:sz w:val="24"/>
          <w:szCs w:val="24"/>
          <w:lang w:eastAsia="tr-TR"/>
        </w:rPr>
        <w:t>2010 tarih 2736-VI sayılı   “Gıda Maddelerinin ve Gıda Hammaddelerinin Güvenliği ve Kalitesi Hakkındaki Ukrayna Kanunu’nda Değişiklik Yapılması Hakkında” Yasası</w:t>
      </w:r>
      <w:r w:rsidR="00EE28B3" w:rsidRPr="00635D12">
        <w:rPr>
          <w:rFonts w:ascii="Times New Roman" w:eastAsia="Times New Roman" w:hAnsi="Times New Roman" w:cs="Times New Roman"/>
          <w:color w:val="000000"/>
          <w:sz w:val="24"/>
          <w:szCs w:val="24"/>
          <w:lang w:eastAsia="tr-TR"/>
        </w:rPr>
        <w:t>, Ukraynaca kaynağı:</w:t>
      </w:r>
    </w:p>
    <w:p w14:paraId="1183BAE9" w14:textId="37EF25A9" w:rsidR="00EE28B3" w:rsidRPr="002B654A" w:rsidRDefault="00DE0BD3" w:rsidP="002B654A">
      <w:pPr>
        <w:spacing w:after="190" w:line="285" w:lineRule="auto"/>
        <w:ind w:left="1118" w:right="567"/>
        <w:jc w:val="both"/>
        <w:rPr>
          <w:rFonts w:ascii="Times New Roman" w:eastAsia="Times New Roman" w:hAnsi="Times New Roman" w:cs="Times New Roman"/>
          <w:color w:val="000000"/>
          <w:sz w:val="24"/>
          <w:szCs w:val="24"/>
          <w:lang w:eastAsia="tr-TR"/>
        </w:rPr>
      </w:pPr>
      <w:hyperlink r:id="rId18" w:anchor="Text" w:history="1">
        <w:r w:rsidR="005A28ED" w:rsidRPr="00635D12">
          <w:rPr>
            <w:rFonts w:ascii="Times New Roman" w:eastAsia="Times New Roman" w:hAnsi="Times New Roman" w:cs="Times New Roman"/>
            <w:color w:val="000000"/>
            <w:sz w:val="24"/>
            <w:szCs w:val="24"/>
            <w:lang w:eastAsia="tr-TR"/>
          </w:rPr>
          <w:t>https://zakon.rada.gov.ua/laws/show/2809-15#Text</w:t>
        </w:r>
      </w:hyperlink>
    </w:p>
    <w:p w14:paraId="49935668" w14:textId="5A6D20D1" w:rsidR="005A28ED" w:rsidRPr="00635D12" w:rsidRDefault="00C03814" w:rsidP="00635D12">
      <w:pPr>
        <w:pStyle w:val="ListeParagraf"/>
        <w:keepNext/>
        <w:keepLines/>
        <w:spacing w:after="15" w:line="249" w:lineRule="auto"/>
        <w:ind w:left="1478" w:right="567" w:hanging="360"/>
        <w:outlineLvl w:val="1"/>
        <w:rPr>
          <w:rFonts w:ascii="Calibri" w:eastAsia="Calibri" w:hAnsi="Calibri" w:cs="Calibri"/>
          <w:color w:val="ED7D31"/>
          <w:sz w:val="36"/>
          <w:lang w:eastAsia="tr-TR"/>
        </w:rPr>
      </w:pPr>
      <w:r w:rsidRPr="00635D12">
        <w:rPr>
          <w:rFonts w:ascii="Calibri" w:eastAsia="Calibri" w:hAnsi="Calibri" w:cs="Calibri"/>
          <w:color w:val="ED7D31"/>
          <w:sz w:val="36"/>
          <w:lang w:eastAsia="tr-TR"/>
        </w:rPr>
        <w:t>2.</w:t>
      </w:r>
      <w:r w:rsidRPr="00635D12">
        <w:rPr>
          <w:rFonts w:ascii="Calibri" w:eastAsia="Calibri" w:hAnsi="Calibri" w:cs="Calibri"/>
          <w:color w:val="ED7D31"/>
          <w:sz w:val="36"/>
          <w:lang w:eastAsia="tr-TR"/>
        </w:rPr>
        <w:tab/>
        <w:t>İthalat Denetimleri</w:t>
      </w:r>
    </w:p>
    <w:p w14:paraId="40C7D575" w14:textId="660FFAE1" w:rsidR="00C03814" w:rsidRPr="00635D12" w:rsidRDefault="00C03814" w:rsidP="00635D12">
      <w:pPr>
        <w:pStyle w:val="ListeParagraf"/>
        <w:keepNext/>
        <w:keepLines/>
        <w:spacing w:after="15" w:line="249" w:lineRule="auto"/>
        <w:ind w:left="1478" w:right="567" w:hanging="360"/>
        <w:outlineLvl w:val="1"/>
        <w:rPr>
          <w:rFonts w:ascii="Calibri" w:eastAsia="Calibri" w:hAnsi="Calibri" w:cs="Calibri"/>
          <w:color w:val="ED7D31"/>
          <w:sz w:val="36"/>
          <w:lang w:eastAsia="tr-TR"/>
        </w:rPr>
      </w:pPr>
      <w:r w:rsidRPr="00635D12">
        <w:rPr>
          <w:rFonts w:ascii="Calibri" w:eastAsia="Calibri" w:hAnsi="Calibri" w:cs="Calibri"/>
          <w:color w:val="ED7D31"/>
          <w:sz w:val="36"/>
          <w:lang w:eastAsia="tr-TR"/>
        </w:rPr>
        <w:t>a) Genel Bilgiler</w:t>
      </w:r>
    </w:p>
    <w:p w14:paraId="509A1E0D" w14:textId="79A1AC03" w:rsidR="00B31EAA" w:rsidRPr="00635D12" w:rsidRDefault="00B31EAA"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“Dış Ekonomik Faaliyetler” Kanunu 18. Maddesi’ne göre Ukrayna’da geçerli standartlara uygun olan teknik, farmakolojik,</w:t>
      </w:r>
      <w:r w:rsidR="00EB70CC" w:rsidRPr="00635D12">
        <w:rPr>
          <w:rFonts w:ascii="Times New Roman" w:eastAsia="Times New Roman" w:hAnsi="Times New Roman" w:cs="Times New Roman"/>
          <w:color w:val="000000"/>
          <w:sz w:val="24"/>
          <w:szCs w:val="24"/>
          <w:lang w:eastAsia="tr-TR"/>
        </w:rPr>
        <w:t xml:space="preserve"> sağlık, veteriner, bitki sağlığı</w:t>
      </w:r>
      <w:r w:rsidRPr="00635D12">
        <w:rPr>
          <w:rFonts w:ascii="Times New Roman" w:eastAsia="Times New Roman" w:hAnsi="Times New Roman" w:cs="Times New Roman"/>
          <w:color w:val="000000"/>
          <w:sz w:val="24"/>
          <w:szCs w:val="24"/>
          <w:lang w:eastAsia="tr-TR"/>
        </w:rPr>
        <w:t xml:space="preserve"> ve çevre gerekliliklerine uygun ürünlerin Ukrayna’ya ithalatına izin verilmektedir.</w:t>
      </w:r>
    </w:p>
    <w:p w14:paraId="63A19259" w14:textId="4D3ED7EC" w:rsidR="00B31EAA" w:rsidRPr="00635D12" w:rsidRDefault="00054A1D"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 </w:t>
      </w:r>
      <w:r w:rsidR="00B31EAA" w:rsidRPr="00635D12">
        <w:rPr>
          <w:rFonts w:ascii="Times New Roman" w:eastAsia="Times New Roman" w:hAnsi="Times New Roman" w:cs="Times New Roman"/>
          <w:color w:val="000000"/>
          <w:sz w:val="24"/>
          <w:szCs w:val="24"/>
          <w:lang w:eastAsia="tr-TR"/>
        </w:rPr>
        <w:t xml:space="preserve">1 Aralık 2018'de bağlayıcı olan 10.05.1993 sayılı 46-93 tarihli “Standartlar ve Belgelendirme Hakkında” Ukrayna Bakanlar Kurulu Kararı’na “Teknik Düzenlemeler ve Uygunluk Değerlendirmesine dair” yasası ile değişiklikler yapılarak 1 Ocak 2018 tarihinden </w:t>
      </w:r>
      <w:r w:rsidRPr="00635D12">
        <w:rPr>
          <w:rFonts w:ascii="Times New Roman" w:eastAsia="Times New Roman" w:hAnsi="Times New Roman" w:cs="Times New Roman"/>
          <w:color w:val="000000"/>
          <w:sz w:val="24"/>
          <w:szCs w:val="24"/>
          <w:lang w:eastAsia="tr-TR"/>
        </w:rPr>
        <w:t>bu yana</w:t>
      </w:r>
      <w:r w:rsidR="00B31EAA" w:rsidRPr="00635D12">
        <w:rPr>
          <w:rFonts w:ascii="Times New Roman" w:eastAsia="Times New Roman" w:hAnsi="Times New Roman" w:cs="Times New Roman"/>
          <w:color w:val="000000"/>
          <w:sz w:val="24"/>
          <w:szCs w:val="24"/>
          <w:lang w:eastAsia="tr-TR"/>
        </w:rPr>
        <w:t xml:space="preserve"> Ukrayna’da zorunlu belgelendirme sistemi kaldırılmıştır. Ukrayna’da gönüllü belgelendirme sistemi oluşturulmuştur. Diğer taraftan, Ukrayna'nın gönüllü belgelendirme sistemi, Ukrayna'da ürün kalitesinin standartlaştırılması ve belgelendirilmesi için tek sistemdir.</w:t>
      </w:r>
    </w:p>
    <w:p w14:paraId="5BECD131" w14:textId="21904D85" w:rsidR="00C03814" w:rsidRPr="00635D12" w:rsidRDefault="00C03814"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Ukrayna’ya ithal edilen ürünlerin de teknik düzenlemelere uyması zorunludur.</w:t>
      </w:r>
    </w:p>
    <w:p w14:paraId="4D75EBF5" w14:textId="195EB0FD" w:rsidR="00C03814" w:rsidRPr="00635D12" w:rsidRDefault="00C03814"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1 Ocak 2018'de, Ukrayna uygulanan UkrSEPRO isimli eski zorunlu ürün belgelendirme sisteminden, AB teknik düzenlemeleriyle uyumlu teknik düzenlemelere dayanan uygunluk değerlendirme sistemine geçiş sağlanmıştır.</w:t>
      </w:r>
    </w:p>
    <w:p w14:paraId="0DF633E2" w14:textId="0824AE85" w:rsidR="00C03814" w:rsidRPr="00635D12" w:rsidRDefault="00C03814"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Ukrayna’daki teknik düzenlemelere ilişkin en güncel bilgilerin yanında Ukrayna ile AB arasındaki Ortaklık Anlaşması kapsamındaki </w:t>
      </w:r>
      <w:r w:rsidRPr="00635D12">
        <w:rPr>
          <w:rFonts w:ascii="Times New Roman" w:eastAsia="Times New Roman" w:hAnsi="Times New Roman" w:cs="Times New Roman"/>
          <w:color w:val="000000"/>
          <w:sz w:val="24"/>
          <w:szCs w:val="24"/>
          <w:lang w:eastAsia="tr-TR"/>
        </w:rPr>
        <w:lastRenderedPageBreak/>
        <w:t xml:space="preserve">yükümlülüklerin bir parçası olarak (III. Ek ) kabul edilen Ukrayna Teknik Düzenlemelerinin Listesine Ukrayna Ekonomi Bakanlığı’nın </w:t>
      </w:r>
      <w:r w:rsidR="00054A1D" w:rsidRPr="00635D12">
        <w:rPr>
          <w:rFonts w:ascii="Times New Roman" w:eastAsia="Times New Roman" w:hAnsi="Times New Roman" w:cs="Times New Roman"/>
          <w:color w:val="000000"/>
          <w:sz w:val="24"/>
          <w:szCs w:val="24"/>
          <w:lang w:eastAsia="tr-TR"/>
        </w:rPr>
        <w:t xml:space="preserve">internet </w:t>
      </w:r>
      <w:r w:rsidRPr="00635D12">
        <w:rPr>
          <w:rFonts w:ascii="Times New Roman" w:eastAsia="Times New Roman" w:hAnsi="Times New Roman" w:cs="Times New Roman"/>
          <w:color w:val="000000"/>
          <w:sz w:val="24"/>
          <w:szCs w:val="24"/>
          <w:lang w:eastAsia="tr-TR"/>
        </w:rPr>
        <w:t>sayfasından ulaşılabilmektedir:</w:t>
      </w:r>
    </w:p>
    <w:p w14:paraId="2D54A2BF" w14:textId="47E229E8" w:rsidR="00C03814" w:rsidRPr="00635D12" w:rsidRDefault="00DE0BD3" w:rsidP="00635D12">
      <w:pPr>
        <w:spacing w:after="242"/>
        <w:ind w:left="1133" w:right="567"/>
        <w:jc w:val="both"/>
        <w:rPr>
          <w:rFonts w:ascii="Times New Roman" w:eastAsia="Times New Roman" w:hAnsi="Times New Roman" w:cs="Times New Roman"/>
          <w:color w:val="000000"/>
          <w:sz w:val="24"/>
          <w:szCs w:val="24"/>
          <w:lang w:eastAsia="tr-TR"/>
        </w:rPr>
      </w:pPr>
      <w:hyperlink r:id="rId19" w:history="1">
        <w:r w:rsidR="00C03814" w:rsidRPr="00635D12">
          <w:rPr>
            <w:rFonts w:ascii="Times New Roman" w:eastAsia="Times New Roman" w:hAnsi="Times New Roman" w:cs="Times New Roman"/>
            <w:color w:val="000000"/>
            <w:sz w:val="24"/>
            <w:szCs w:val="24"/>
            <w:lang w:eastAsia="tr-TR"/>
          </w:rPr>
          <w:t>https://www.me.gov.ua/Documents/List?lang=uk-UA&amp;id=10f8850c-347e-43c9-a87a-b11a4787cdfd&amp;tag=TekhnichniReglamenti</w:t>
        </w:r>
      </w:hyperlink>
    </w:p>
    <w:p w14:paraId="14A1E0EB" w14:textId="357C5CDC" w:rsidR="0002766D" w:rsidRPr="00635D12" w:rsidRDefault="00A647C2"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Ürünün i</w:t>
      </w:r>
      <w:r w:rsidR="0002766D" w:rsidRPr="00635D12">
        <w:rPr>
          <w:rFonts w:ascii="Times New Roman" w:eastAsia="Times New Roman" w:hAnsi="Times New Roman" w:cs="Times New Roman"/>
          <w:color w:val="000000"/>
          <w:sz w:val="24"/>
          <w:szCs w:val="24"/>
          <w:lang w:eastAsia="tr-TR"/>
        </w:rPr>
        <w:t>thalat denetimi sırasında gümrük yetkilisi aşağıda sıralanan hususları kontrol etmektedir:</w:t>
      </w:r>
    </w:p>
    <w:p w14:paraId="213E5D6E" w14:textId="66A4F750" w:rsidR="0002766D" w:rsidRPr="00635D12" w:rsidRDefault="00054A1D"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Ürünlere</w:t>
      </w:r>
      <w:r w:rsidR="0002766D" w:rsidRPr="00635D12">
        <w:rPr>
          <w:rFonts w:ascii="Times New Roman" w:eastAsia="Times New Roman" w:hAnsi="Times New Roman" w:cs="Times New Roman"/>
          <w:color w:val="000000"/>
          <w:sz w:val="24"/>
          <w:szCs w:val="24"/>
          <w:lang w:eastAsia="tr-TR"/>
        </w:rPr>
        <w:t xml:space="preserve"> eşlik etmesi gereken belgeler</w:t>
      </w:r>
      <w:r w:rsidR="00562A1B" w:rsidRPr="00635D12">
        <w:rPr>
          <w:rFonts w:ascii="Times New Roman" w:eastAsia="Times New Roman" w:hAnsi="Times New Roman" w:cs="Times New Roman"/>
          <w:color w:val="000000"/>
          <w:sz w:val="24"/>
          <w:szCs w:val="24"/>
          <w:lang w:eastAsia="tr-TR"/>
        </w:rPr>
        <w:t>i</w:t>
      </w:r>
      <w:r w:rsidR="0002766D" w:rsidRPr="00635D12">
        <w:rPr>
          <w:rFonts w:ascii="Times New Roman" w:eastAsia="Times New Roman" w:hAnsi="Times New Roman" w:cs="Times New Roman"/>
          <w:color w:val="000000"/>
          <w:sz w:val="24"/>
          <w:szCs w:val="24"/>
          <w:lang w:eastAsia="tr-TR"/>
        </w:rPr>
        <w:t>;</w:t>
      </w:r>
    </w:p>
    <w:p w14:paraId="751E3237" w14:textId="528306EB" w:rsidR="0002766D" w:rsidRPr="00635D12" w:rsidRDefault="00054A1D"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Ürünlerin</w:t>
      </w:r>
      <w:r w:rsidR="00562A1B" w:rsidRPr="00635D12">
        <w:rPr>
          <w:rFonts w:ascii="Times New Roman" w:eastAsia="Times New Roman" w:hAnsi="Times New Roman" w:cs="Times New Roman"/>
          <w:color w:val="000000"/>
          <w:sz w:val="24"/>
          <w:szCs w:val="24"/>
          <w:lang w:eastAsia="tr-TR"/>
        </w:rPr>
        <w:t xml:space="preserve"> üzerinde</w:t>
      </w:r>
      <w:r w:rsidR="0002766D" w:rsidRPr="00635D12">
        <w:rPr>
          <w:rFonts w:ascii="Times New Roman" w:eastAsia="Times New Roman" w:hAnsi="Times New Roman" w:cs="Times New Roman"/>
          <w:color w:val="000000"/>
          <w:sz w:val="24"/>
          <w:szCs w:val="24"/>
          <w:lang w:eastAsia="tr-TR"/>
        </w:rPr>
        <w:t xml:space="preserve"> teknik düzenlemelere uygunluk işaretlenmesi;</w:t>
      </w:r>
    </w:p>
    <w:p w14:paraId="561D1B23" w14:textId="28C12209" w:rsidR="0002766D" w:rsidRPr="00635D12" w:rsidRDefault="00054A1D"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Teknik</w:t>
      </w:r>
      <w:r w:rsidR="0002766D" w:rsidRPr="00635D12">
        <w:rPr>
          <w:rFonts w:ascii="Times New Roman" w:eastAsia="Times New Roman" w:hAnsi="Times New Roman" w:cs="Times New Roman"/>
          <w:color w:val="000000"/>
          <w:sz w:val="24"/>
          <w:szCs w:val="24"/>
          <w:lang w:eastAsia="tr-TR"/>
        </w:rPr>
        <w:t xml:space="preserve"> düzenlemeler ile öngörülen</w:t>
      </w:r>
      <w:r w:rsidR="00AE7EFE" w:rsidRPr="00635D12">
        <w:rPr>
          <w:rFonts w:ascii="Times New Roman" w:eastAsia="Times New Roman" w:hAnsi="Times New Roman" w:cs="Times New Roman"/>
          <w:color w:val="000000"/>
          <w:sz w:val="24"/>
          <w:szCs w:val="24"/>
          <w:lang w:eastAsia="tr-TR"/>
        </w:rPr>
        <w:t xml:space="preserve"> ü</w:t>
      </w:r>
      <w:r w:rsidR="0002766D" w:rsidRPr="00635D12">
        <w:rPr>
          <w:rFonts w:ascii="Times New Roman" w:eastAsia="Times New Roman" w:hAnsi="Times New Roman" w:cs="Times New Roman"/>
          <w:color w:val="000000"/>
          <w:sz w:val="24"/>
          <w:szCs w:val="24"/>
          <w:lang w:eastAsia="tr-TR"/>
        </w:rPr>
        <w:t xml:space="preserve">rünün risk oluşturmadığına </w:t>
      </w:r>
      <w:r w:rsidR="00114910" w:rsidRPr="00635D12">
        <w:rPr>
          <w:rFonts w:ascii="Times New Roman" w:eastAsia="Times New Roman" w:hAnsi="Times New Roman" w:cs="Times New Roman"/>
          <w:color w:val="000000"/>
          <w:sz w:val="24"/>
          <w:szCs w:val="24"/>
          <w:lang w:eastAsia="tr-TR"/>
        </w:rPr>
        <w:t>dair</w:t>
      </w:r>
      <w:r w:rsidR="0002766D" w:rsidRPr="00635D12">
        <w:rPr>
          <w:rFonts w:ascii="Times New Roman" w:eastAsia="Times New Roman" w:hAnsi="Times New Roman" w:cs="Times New Roman"/>
          <w:color w:val="000000"/>
          <w:sz w:val="24"/>
          <w:szCs w:val="24"/>
          <w:lang w:eastAsia="tr-TR"/>
        </w:rPr>
        <w:t xml:space="preserve"> özellikler</w:t>
      </w:r>
      <w:r w:rsidR="00114910" w:rsidRPr="00635D12">
        <w:rPr>
          <w:rFonts w:ascii="Times New Roman" w:eastAsia="Times New Roman" w:hAnsi="Times New Roman" w:cs="Times New Roman"/>
          <w:color w:val="000000"/>
          <w:sz w:val="24"/>
          <w:szCs w:val="24"/>
          <w:lang w:eastAsia="tr-TR"/>
        </w:rPr>
        <w:t>i</w:t>
      </w:r>
      <w:r w:rsidR="00562A1B" w:rsidRPr="00635D12">
        <w:rPr>
          <w:rFonts w:ascii="Times New Roman" w:eastAsia="Times New Roman" w:hAnsi="Times New Roman" w:cs="Times New Roman"/>
          <w:color w:val="000000"/>
          <w:sz w:val="24"/>
          <w:szCs w:val="24"/>
          <w:lang w:eastAsia="tr-TR"/>
        </w:rPr>
        <w:t>.</w:t>
      </w:r>
    </w:p>
    <w:p w14:paraId="47DB4C44" w14:textId="7B5BD871" w:rsidR="0002766D" w:rsidRPr="00635D12" w:rsidRDefault="0002766D"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İhlalle</w:t>
      </w:r>
      <w:r w:rsidR="00114910" w:rsidRPr="00635D12">
        <w:rPr>
          <w:rFonts w:ascii="Times New Roman" w:eastAsia="Times New Roman" w:hAnsi="Times New Roman" w:cs="Times New Roman"/>
          <w:color w:val="000000"/>
          <w:sz w:val="24"/>
          <w:szCs w:val="24"/>
          <w:lang w:eastAsia="tr-TR"/>
        </w:rPr>
        <w:t xml:space="preserve">rin tespiti durumunda, gümrük yetkilisi gümrük işlemlerini </w:t>
      </w:r>
      <w:r w:rsidR="00AE7EFE" w:rsidRPr="00635D12">
        <w:rPr>
          <w:rFonts w:ascii="Times New Roman" w:eastAsia="Times New Roman" w:hAnsi="Times New Roman" w:cs="Times New Roman"/>
          <w:color w:val="000000"/>
          <w:sz w:val="24"/>
          <w:szCs w:val="24"/>
          <w:lang w:eastAsia="tr-TR"/>
        </w:rPr>
        <w:t>askıya alır,</w:t>
      </w:r>
      <w:r w:rsidRPr="00635D12">
        <w:rPr>
          <w:rFonts w:ascii="Times New Roman" w:eastAsia="Times New Roman" w:hAnsi="Times New Roman" w:cs="Times New Roman"/>
          <w:color w:val="000000"/>
          <w:sz w:val="24"/>
          <w:szCs w:val="24"/>
          <w:lang w:eastAsia="tr-TR"/>
        </w:rPr>
        <w:t xml:space="preserve"> ürün özelliklerini kontrol edeb</w:t>
      </w:r>
      <w:r w:rsidR="00114910" w:rsidRPr="00635D12">
        <w:rPr>
          <w:rFonts w:ascii="Times New Roman" w:eastAsia="Times New Roman" w:hAnsi="Times New Roman" w:cs="Times New Roman"/>
          <w:color w:val="000000"/>
          <w:sz w:val="24"/>
          <w:szCs w:val="24"/>
          <w:lang w:eastAsia="tr-TR"/>
        </w:rPr>
        <w:t xml:space="preserve">ilecek ve </w:t>
      </w:r>
      <w:r w:rsidRPr="00635D12">
        <w:rPr>
          <w:rFonts w:ascii="Times New Roman" w:eastAsia="Times New Roman" w:hAnsi="Times New Roman" w:cs="Times New Roman"/>
          <w:color w:val="000000"/>
          <w:sz w:val="24"/>
          <w:szCs w:val="24"/>
          <w:lang w:eastAsia="tr-TR"/>
        </w:rPr>
        <w:t>ürün numunelerini</w:t>
      </w:r>
      <w:r w:rsidR="00114910" w:rsidRPr="00635D12">
        <w:rPr>
          <w:rFonts w:ascii="Times New Roman" w:eastAsia="Times New Roman" w:hAnsi="Times New Roman" w:cs="Times New Roman"/>
          <w:color w:val="000000"/>
          <w:sz w:val="24"/>
          <w:szCs w:val="24"/>
          <w:lang w:eastAsia="tr-TR"/>
        </w:rPr>
        <w:t xml:space="preserve">n ekspertizi yapabilecek </w:t>
      </w:r>
      <w:r w:rsidRPr="00635D12">
        <w:rPr>
          <w:rFonts w:ascii="Times New Roman" w:eastAsia="Times New Roman" w:hAnsi="Times New Roman" w:cs="Times New Roman"/>
          <w:color w:val="000000"/>
          <w:sz w:val="24"/>
          <w:szCs w:val="24"/>
          <w:lang w:eastAsia="tr-TR"/>
        </w:rPr>
        <w:t>devlet piyasa gözetim organına bir bildirim g</w:t>
      </w:r>
      <w:r w:rsidR="00114910" w:rsidRPr="00635D12">
        <w:rPr>
          <w:rFonts w:ascii="Times New Roman" w:eastAsia="Times New Roman" w:hAnsi="Times New Roman" w:cs="Times New Roman"/>
          <w:color w:val="000000"/>
          <w:sz w:val="24"/>
          <w:szCs w:val="24"/>
          <w:lang w:eastAsia="tr-TR"/>
        </w:rPr>
        <w:t xml:space="preserve">öndermektedir. </w:t>
      </w:r>
    </w:p>
    <w:p w14:paraId="1ABA2F47" w14:textId="4EA40BEF" w:rsidR="0040781B" w:rsidRPr="00635D12" w:rsidRDefault="0040781B"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 mevzuatına göre, hem gerçek hem de tüzel kişiler, Ukrayna'ya ithal edilen malların gümrük işlemleri ile ilgili olarak kayıtlı ithalatçı olarak hareket edebil</w:t>
      </w:r>
      <w:r w:rsidR="00054A1D" w:rsidRPr="00635D12">
        <w:rPr>
          <w:rFonts w:ascii="Times New Roman" w:eastAsia="Times New Roman" w:hAnsi="Times New Roman" w:cs="Times New Roman"/>
          <w:color w:val="000000"/>
          <w:sz w:val="24"/>
          <w:szCs w:val="24"/>
          <w:lang w:eastAsia="tr-TR"/>
        </w:rPr>
        <w:t>mektedir,</w:t>
      </w:r>
      <w:r w:rsidRPr="00635D12">
        <w:rPr>
          <w:rFonts w:ascii="Times New Roman" w:eastAsia="Times New Roman" w:hAnsi="Times New Roman" w:cs="Times New Roman"/>
          <w:color w:val="000000"/>
          <w:sz w:val="24"/>
          <w:szCs w:val="24"/>
          <w:lang w:eastAsia="tr-TR"/>
        </w:rPr>
        <w:t xml:space="preserve"> ancak ticari </w:t>
      </w:r>
      <w:r w:rsidR="00A02525" w:rsidRPr="00635D12">
        <w:rPr>
          <w:rFonts w:ascii="Times New Roman" w:eastAsia="Times New Roman" w:hAnsi="Times New Roman" w:cs="Times New Roman"/>
          <w:color w:val="000000"/>
          <w:sz w:val="24"/>
          <w:szCs w:val="24"/>
          <w:lang w:eastAsia="tr-TR"/>
        </w:rPr>
        <w:t>işletmeler</w:t>
      </w:r>
      <w:r w:rsidR="00054A1D" w:rsidRPr="00635D12">
        <w:rPr>
          <w:rFonts w:ascii="Times New Roman" w:eastAsia="Times New Roman" w:hAnsi="Times New Roman" w:cs="Times New Roman"/>
          <w:color w:val="000000"/>
          <w:sz w:val="24"/>
          <w:szCs w:val="24"/>
          <w:lang w:eastAsia="tr-TR"/>
        </w:rPr>
        <w:t>in</w:t>
      </w:r>
      <w:r w:rsidRPr="00635D12">
        <w:rPr>
          <w:rFonts w:ascii="Times New Roman" w:eastAsia="Times New Roman" w:hAnsi="Times New Roman" w:cs="Times New Roman"/>
          <w:color w:val="000000"/>
          <w:sz w:val="24"/>
          <w:szCs w:val="24"/>
          <w:lang w:eastAsia="tr-TR"/>
        </w:rPr>
        <w:t xml:space="preserve"> yerel gümrük idaresi tarafından akredite edilmesi gerekmektedir.</w:t>
      </w:r>
      <w:r w:rsidR="00A02525" w:rsidRPr="00635D12">
        <w:rPr>
          <w:rFonts w:ascii="Times New Roman" w:eastAsia="Times New Roman" w:hAnsi="Times New Roman" w:cs="Times New Roman"/>
          <w:color w:val="000000"/>
          <w:sz w:val="24"/>
          <w:szCs w:val="24"/>
          <w:lang w:eastAsia="tr-TR"/>
        </w:rPr>
        <w:t xml:space="preserve"> </w:t>
      </w:r>
      <w:r w:rsidRPr="00635D12">
        <w:rPr>
          <w:rFonts w:ascii="Times New Roman" w:eastAsia="Times New Roman" w:hAnsi="Times New Roman" w:cs="Times New Roman"/>
          <w:color w:val="000000"/>
          <w:sz w:val="24"/>
          <w:szCs w:val="24"/>
          <w:lang w:eastAsia="tr-TR"/>
        </w:rPr>
        <w:t>Prosedür ve gerekli belgelerin listesi, Mallarla İşlem Yapan Tüzel Kişilerin Kayıt Prosedüründe belirtilmiştir</w:t>
      </w:r>
      <w:r w:rsidR="0050020B" w:rsidRPr="00635D12">
        <w:rPr>
          <w:rFonts w:ascii="Times New Roman" w:eastAsia="Times New Roman" w:hAnsi="Times New Roman" w:cs="Times New Roman"/>
          <w:color w:val="000000"/>
          <w:sz w:val="24"/>
          <w:szCs w:val="24"/>
          <w:lang w:eastAsia="tr-TR"/>
        </w:rPr>
        <w:t xml:space="preserve"> (</w:t>
      </w:r>
      <w:hyperlink r:id="rId20" w:anchor="Text" w:history="1">
        <w:r w:rsidR="0050020B" w:rsidRPr="00635D12">
          <w:rPr>
            <w:rFonts w:ascii="Times New Roman" w:eastAsia="Times New Roman" w:hAnsi="Times New Roman" w:cs="Times New Roman"/>
            <w:color w:val="000000"/>
            <w:sz w:val="24"/>
            <w:szCs w:val="24"/>
            <w:lang w:eastAsia="tr-TR"/>
          </w:rPr>
          <w:t>https://zakon.rada.gov.ua/laws/show/z0807-15?lang=en#Text</w:t>
        </w:r>
      </w:hyperlink>
      <w:r w:rsidR="0050020B" w:rsidRPr="00635D12">
        <w:rPr>
          <w:rFonts w:ascii="Times New Roman" w:eastAsia="Times New Roman" w:hAnsi="Times New Roman" w:cs="Times New Roman"/>
          <w:color w:val="000000"/>
          <w:sz w:val="24"/>
          <w:szCs w:val="24"/>
          <w:lang w:eastAsia="tr-TR"/>
        </w:rPr>
        <w:t>)</w:t>
      </w:r>
      <w:r w:rsidRPr="00635D12">
        <w:rPr>
          <w:rFonts w:ascii="Times New Roman" w:eastAsia="Times New Roman" w:hAnsi="Times New Roman" w:cs="Times New Roman"/>
          <w:color w:val="000000"/>
          <w:sz w:val="24"/>
          <w:szCs w:val="24"/>
          <w:lang w:eastAsia="tr-TR"/>
        </w:rPr>
        <w:t>.</w:t>
      </w:r>
    </w:p>
    <w:p w14:paraId="62A7AC15" w14:textId="47B2FF63" w:rsidR="00CB1EF8" w:rsidRPr="00635D12" w:rsidRDefault="00CB1EF8"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2022 yılında, Ukrayna Devlet Gümrük Servisi, işletmelerin Yetkili Ekonomik Operatör statüsü almasına yönelik pratik mekanizmaları geliştirip uygulamaya koymuştur. Bu statü, işletmelere, özellikle gümrükleme prosedürlerinin basitleştirilmesi ve gümrük ödemelerinin yapılmasında ayrıcalıkların sağlanması gibi bir dizi avantaj sağlamaktadır.</w:t>
      </w:r>
    </w:p>
    <w:p w14:paraId="7529B6C7" w14:textId="5A382B74" w:rsidR="008B720A" w:rsidRPr="00635D12" w:rsidRDefault="008B720A"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2023 </w:t>
      </w:r>
      <w:r w:rsidR="00CB1EF8" w:rsidRPr="00635D12">
        <w:rPr>
          <w:rFonts w:ascii="Times New Roman" w:eastAsia="Times New Roman" w:hAnsi="Times New Roman" w:cs="Times New Roman"/>
          <w:color w:val="000000"/>
          <w:sz w:val="24"/>
          <w:szCs w:val="24"/>
          <w:lang w:eastAsia="tr-TR"/>
        </w:rPr>
        <w:t>yılında</w:t>
      </w:r>
      <w:r w:rsidR="00680C59" w:rsidRPr="00635D12">
        <w:rPr>
          <w:rFonts w:ascii="Times New Roman" w:eastAsia="Times New Roman" w:hAnsi="Times New Roman" w:cs="Times New Roman"/>
          <w:color w:val="000000"/>
          <w:sz w:val="24"/>
          <w:szCs w:val="24"/>
          <w:lang w:eastAsia="tr-TR"/>
        </w:rPr>
        <w:t>,</w:t>
      </w:r>
      <w:r w:rsidR="00CB1EF8" w:rsidRPr="00635D12">
        <w:rPr>
          <w:rFonts w:ascii="Times New Roman" w:eastAsia="Times New Roman" w:hAnsi="Times New Roman" w:cs="Times New Roman"/>
          <w:color w:val="000000"/>
          <w:sz w:val="24"/>
          <w:szCs w:val="24"/>
          <w:lang w:eastAsia="tr-TR"/>
        </w:rPr>
        <w:t xml:space="preserve"> </w:t>
      </w:r>
      <w:r w:rsidRPr="00635D12">
        <w:rPr>
          <w:rFonts w:ascii="Times New Roman" w:eastAsia="Times New Roman" w:hAnsi="Times New Roman" w:cs="Times New Roman"/>
          <w:color w:val="000000"/>
          <w:sz w:val="24"/>
          <w:szCs w:val="24"/>
          <w:lang w:eastAsia="tr-TR"/>
        </w:rPr>
        <w:t>Ukrayna tarafından ihraç ve ithal edilen ürünlerin gümrük beyanname prosedürlerinde, Ukrayna Gümrük Mevzuatının AB Gümrük Mevzuatı ile uyumlaştırılması kapsamında bazı değişikliklere gidilmiştir.</w:t>
      </w:r>
    </w:p>
    <w:p w14:paraId="0E187929" w14:textId="3DA8C84A" w:rsidR="00C03814" w:rsidRPr="00635D12" w:rsidRDefault="008B720A"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Bu çerçevede, Ukrayna’da yerleşik olan ve belirlenen kıstaslara uy</w:t>
      </w:r>
      <w:r w:rsidR="00D8577C" w:rsidRPr="00635D12">
        <w:rPr>
          <w:rFonts w:ascii="Times New Roman" w:eastAsia="Times New Roman" w:hAnsi="Times New Roman" w:cs="Times New Roman"/>
          <w:color w:val="000000"/>
          <w:sz w:val="24"/>
          <w:szCs w:val="24"/>
          <w:lang w:eastAsia="tr-TR"/>
        </w:rPr>
        <w:t xml:space="preserve">gun şekilde dış ticaret yaptığı </w:t>
      </w:r>
      <w:r w:rsidRPr="00635D12">
        <w:rPr>
          <w:rFonts w:ascii="Times New Roman" w:eastAsia="Times New Roman" w:hAnsi="Times New Roman" w:cs="Times New Roman"/>
          <w:color w:val="000000"/>
          <w:sz w:val="24"/>
          <w:szCs w:val="24"/>
          <w:lang w:eastAsia="tr-TR"/>
        </w:rPr>
        <w:t xml:space="preserve">tespit edilen şirketler, Ukrayna Devlet Gümrük internet sitesinde kayıt yaptırmalarının (https://cabinet.customs.gov.ua/login) ve Ukrayna Devlet Gümrük Servisi'nden onay almalarının ardından, Yetkili </w:t>
      </w:r>
      <w:r w:rsidR="00680C59" w:rsidRPr="00635D12">
        <w:rPr>
          <w:rFonts w:ascii="Times New Roman" w:eastAsia="Times New Roman" w:hAnsi="Times New Roman" w:cs="Times New Roman"/>
          <w:color w:val="000000"/>
          <w:sz w:val="24"/>
          <w:szCs w:val="24"/>
          <w:lang w:eastAsia="tr-TR"/>
        </w:rPr>
        <w:t>Ekonomik Operatör (Authorized Ec</w:t>
      </w:r>
      <w:r w:rsidRPr="00635D12">
        <w:rPr>
          <w:rFonts w:ascii="Times New Roman" w:eastAsia="Times New Roman" w:hAnsi="Times New Roman" w:cs="Times New Roman"/>
          <w:color w:val="000000"/>
          <w:sz w:val="24"/>
          <w:szCs w:val="24"/>
          <w:lang w:eastAsia="tr-TR"/>
        </w:rPr>
        <w:t>onomic Operator, AEO) statüsüne sahip olmaya hak kazanacaktır.</w:t>
      </w:r>
    </w:p>
    <w:p w14:paraId="0D3A7561" w14:textId="77777777" w:rsidR="00AC2FAB" w:rsidRPr="00635D12" w:rsidRDefault="00AC2FAB"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lastRenderedPageBreak/>
        <w:t>2023 yılında Ukrayna NCTS (New Computerized Transit System)  sistemine katılmıştır. Bu sistem ile farklı AB ülkelerinin gümrük makamları arasında otomatik bilgi alışverişi sağlanmaktadır.</w:t>
      </w:r>
    </w:p>
    <w:p w14:paraId="16B5BB78" w14:textId="5EA7C353" w:rsidR="00AC2FAB" w:rsidRPr="00635D12" w:rsidRDefault="00AC2FAB"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8 Mart 2024 tarihinde Ukrayna Hükümeti ile Türkiye Cumhuriyeti Hükümeti arasında, taraflar arasında hareket eden mal ve araçlara ilişkin elektronik ön bilgi alışverişi sisteminin </w:t>
      </w:r>
      <w:r w:rsidR="0050020B" w:rsidRPr="00635D12">
        <w:rPr>
          <w:rFonts w:ascii="Times New Roman" w:eastAsia="Times New Roman" w:hAnsi="Times New Roman" w:cs="Times New Roman"/>
          <w:color w:val="000000"/>
          <w:sz w:val="24"/>
          <w:szCs w:val="24"/>
          <w:lang w:eastAsia="tr-TR"/>
        </w:rPr>
        <w:t>oluşturulmasına dair</w:t>
      </w:r>
      <w:r w:rsidRPr="00635D12">
        <w:rPr>
          <w:rFonts w:ascii="Times New Roman" w:eastAsia="Times New Roman" w:hAnsi="Times New Roman" w:cs="Times New Roman"/>
          <w:color w:val="000000"/>
          <w:sz w:val="24"/>
          <w:szCs w:val="24"/>
          <w:lang w:eastAsia="tr-TR"/>
        </w:rPr>
        <w:t xml:space="preserve"> bir Anlaşma imzalanmıştır. </w:t>
      </w:r>
    </w:p>
    <w:p w14:paraId="7C8FFD25" w14:textId="052E577B" w:rsidR="00AC2FAB" w:rsidRPr="00635D12" w:rsidRDefault="00AC2FAB"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Bilgi alışverişi Ukrayna Devlet Gümrük Müdürlüğü ile Türkiye Cumhuriyeti Ticaret Bakanlığı arasında gerçekleştirilecektir.</w:t>
      </w:r>
    </w:p>
    <w:p w14:paraId="1D3203E7" w14:textId="77777777" w:rsidR="00650FDA" w:rsidRPr="00635D12" w:rsidRDefault="00650FDA" w:rsidP="00635D12">
      <w:pPr>
        <w:spacing w:after="242"/>
        <w:ind w:left="1133"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 Hükümeti her yıl ithalat ve ihracat lisanslamasına tabi ürünlerin listesini oluşturmaktadır. 2024 yılında uygulanacak ithalat ve ihracat lisanslarının yanında kotalar listesi Ukrayna Bakanlar Kurulu Kararı’nda yer almaktadır.</w:t>
      </w:r>
    </w:p>
    <w:p w14:paraId="6B58C5F1" w14:textId="7B7B79B5" w:rsidR="005A38F9" w:rsidRPr="00635D12" w:rsidRDefault="00DE0BD3" w:rsidP="00635D12">
      <w:pPr>
        <w:spacing w:after="242"/>
        <w:ind w:left="1133" w:right="567"/>
        <w:jc w:val="both"/>
        <w:rPr>
          <w:rFonts w:ascii="Times New Roman" w:eastAsia="Times New Roman" w:hAnsi="Times New Roman" w:cs="Times New Roman"/>
          <w:color w:val="000000"/>
          <w:sz w:val="24"/>
          <w:szCs w:val="24"/>
          <w:lang w:eastAsia="tr-TR"/>
        </w:rPr>
      </w:pPr>
      <w:hyperlink r:id="rId21" w:history="1">
        <w:r w:rsidR="00650FDA" w:rsidRPr="00635D12">
          <w:rPr>
            <w:rFonts w:ascii="Times New Roman" w:eastAsia="Times New Roman" w:hAnsi="Times New Roman" w:cs="Times New Roman"/>
            <w:color w:val="000000"/>
            <w:sz w:val="24"/>
            <w:szCs w:val="24"/>
            <w:lang w:eastAsia="tr-TR"/>
          </w:rPr>
          <w:t>https://www.kmu.gov.ua/npas/pro-zatverdzhennia-perelikiv-tovariv-eksport-ta-import-iakykh-pidliahaie-litsenzuvanniu-ta-kvot-na-2024-t271223</w:t>
        </w:r>
      </w:hyperlink>
    </w:p>
    <w:p w14:paraId="7A5CB607" w14:textId="48A71679" w:rsidR="00DD6BC1" w:rsidRPr="00635D12" w:rsidRDefault="00650FDA" w:rsidP="00635D12">
      <w:pPr>
        <w:pStyle w:val="ListeParagraf"/>
        <w:spacing w:after="244" w:line="285" w:lineRule="auto"/>
        <w:ind w:left="1478" w:right="567" w:hanging="360"/>
        <w:jc w:val="both"/>
        <w:rPr>
          <w:rFonts w:ascii="Calibri" w:eastAsia="Calibri" w:hAnsi="Calibri" w:cs="Calibri"/>
          <w:color w:val="C45911"/>
          <w:sz w:val="32"/>
          <w:lang w:eastAsia="tr-TR"/>
        </w:rPr>
      </w:pPr>
      <w:r w:rsidRPr="00635D12">
        <w:rPr>
          <w:rFonts w:ascii="Calibri" w:eastAsia="Calibri" w:hAnsi="Calibri" w:cs="Calibri"/>
          <w:color w:val="C45911"/>
          <w:sz w:val="32"/>
          <w:lang w:eastAsia="tr-TR"/>
        </w:rPr>
        <w:t>b) Karantina İşlemleri</w:t>
      </w:r>
    </w:p>
    <w:p w14:paraId="2EFC7B9E" w14:textId="77777777" w:rsidR="0019338E" w:rsidRPr="00635D12" w:rsidRDefault="00A80E1A"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Ukrayna’da geçerli olan karantina organizma</w:t>
      </w:r>
      <w:r w:rsidR="0019338E" w:rsidRPr="00635D12">
        <w:rPr>
          <w:rFonts w:ascii="Times New Roman" w:eastAsia="Times New Roman" w:hAnsi="Times New Roman" w:cs="Times New Roman"/>
          <w:color w:val="000000"/>
          <w:sz w:val="24"/>
          <w:szCs w:val="24"/>
          <w:lang w:eastAsia="tr-TR"/>
        </w:rPr>
        <w:t>larının</w:t>
      </w:r>
      <w:r w:rsidRPr="00635D12">
        <w:rPr>
          <w:rFonts w:ascii="Times New Roman" w:eastAsia="Times New Roman" w:hAnsi="Times New Roman" w:cs="Times New Roman"/>
          <w:color w:val="000000"/>
          <w:sz w:val="24"/>
          <w:szCs w:val="24"/>
          <w:lang w:eastAsia="tr-TR"/>
        </w:rPr>
        <w:t xml:space="preserve"> listesi Ukrayna Tarım Bakanlığı’nın 29.11.2006 tarih 716 s</w:t>
      </w:r>
      <w:r w:rsidR="0019338E" w:rsidRPr="00635D12">
        <w:rPr>
          <w:rFonts w:ascii="Times New Roman" w:eastAsia="Times New Roman" w:hAnsi="Times New Roman" w:cs="Times New Roman"/>
          <w:color w:val="000000"/>
          <w:sz w:val="24"/>
          <w:szCs w:val="24"/>
          <w:lang w:eastAsia="tr-TR"/>
        </w:rPr>
        <w:t>ayılı Kararı ile belirlenmiştir.</w:t>
      </w:r>
    </w:p>
    <w:p w14:paraId="4AF919FA" w14:textId="271F26A7" w:rsidR="00650FDA" w:rsidRPr="00635D12" w:rsidRDefault="00DE0BD3" w:rsidP="00635D12">
      <w:pPr>
        <w:spacing w:after="219" w:line="285" w:lineRule="auto"/>
        <w:ind w:left="1118" w:right="567"/>
        <w:jc w:val="both"/>
        <w:rPr>
          <w:rFonts w:ascii="Times New Roman" w:eastAsia="Times New Roman" w:hAnsi="Times New Roman" w:cs="Times New Roman"/>
          <w:color w:val="000000"/>
          <w:sz w:val="24"/>
          <w:szCs w:val="24"/>
          <w:lang w:eastAsia="tr-TR"/>
        </w:rPr>
      </w:pPr>
      <w:hyperlink r:id="rId22" w:anchor="Text" w:history="1">
        <w:r w:rsidR="00D6713C" w:rsidRPr="00635D12">
          <w:rPr>
            <w:rFonts w:ascii="Times New Roman" w:eastAsia="Times New Roman" w:hAnsi="Times New Roman" w:cs="Times New Roman"/>
            <w:color w:val="000000"/>
            <w:sz w:val="24"/>
            <w:szCs w:val="24"/>
            <w:lang w:eastAsia="tr-TR"/>
          </w:rPr>
          <w:t>https://zakon.rada.gov.ua/laws/show/z1300-06#Text</w:t>
        </w:r>
      </w:hyperlink>
    </w:p>
    <w:p w14:paraId="711AAEBB" w14:textId="77777777" w:rsidR="0019338E" w:rsidRPr="00635D12" w:rsidRDefault="00AB3FC0"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Ayrıca, i</w:t>
      </w:r>
      <w:r w:rsidR="003A1573" w:rsidRPr="00635D12">
        <w:rPr>
          <w:rFonts w:ascii="Times New Roman" w:eastAsia="Times New Roman" w:hAnsi="Times New Roman" w:cs="Times New Roman"/>
          <w:color w:val="000000"/>
          <w:sz w:val="24"/>
          <w:szCs w:val="24"/>
          <w:lang w:eastAsia="tr-TR"/>
        </w:rPr>
        <w:t>ki ülkede kabul edilen zararlı organizmaların listesi Ukrayna Bakanlar Kurulu ile Türkiye Cumhuriyeti Hükümeti arasında Karantina ve Bitki Koruma Alanında İşbirliğine İlişkin Anlaşma</w:t>
      </w:r>
      <w:r w:rsidRPr="00635D12">
        <w:rPr>
          <w:rFonts w:ascii="Times New Roman" w:eastAsia="Times New Roman" w:hAnsi="Times New Roman" w:cs="Times New Roman"/>
          <w:color w:val="000000"/>
          <w:sz w:val="24"/>
          <w:szCs w:val="24"/>
          <w:lang w:eastAsia="tr-TR"/>
        </w:rPr>
        <w:t xml:space="preserve"> ile </w:t>
      </w:r>
      <w:r w:rsidR="00F27F61" w:rsidRPr="00635D12">
        <w:rPr>
          <w:rFonts w:ascii="Times New Roman" w:eastAsia="Times New Roman" w:hAnsi="Times New Roman" w:cs="Times New Roman"/>
          <w:color w:val="000000"/>
          <w:sz w:val="24"/>
          <w:szCs w:val="24"/>
          <w:lang w:eastAsia="tr-TR"/>
        </w:rPr>
        <w:t>belirtilmiştir</w:t>
      </w:r>
      <w:r w:rsidR="003A1573" w:rsidRPr="00635D12">
        <w:rPr>
          <w:rFonts w:ascii="Times New Roman" w:eastAsia="Times New Roman" w:hAnsi="Times New Roman" w:cs="Times New Roman"/>
          <w:color w:val="000000"/>
          <w:sz w:val="24"/>
          <w:szCs w:val="24"/>
          <w:lang w:eastAsia="tr-TR"/>
        </w:rPr>
        <w:t xml:space="preserve">. </w:t>
      </w:r>
    </w:p>
    <w:p w14:paraId="2414ADF3" w14:textId="27AE2283" w:rsidR="003A1573" w:rsidRPr="00635D12" w:rsidRDefault="00DE0BD3" w:rsidP="00635D12">
      <w:pPr>
        <w:spacing w:after="219" w:line="285" w:lineRule="auto"/>
        <w:ind w:left="1118" w:right="567"/>
        <w:jc w:val="both"/>
        <w:rPr>
          <w:rFonts w:ascii="Times New Roman" w:eastAsia="Times New Roman" w:hAnsi="Times New Roman" w:cs="Times New Roman"/>
          <w:color w:val="000000"/>
          <w:sz w:val="24"/>
          <w:szCs w:val="24"/>
          <w:lang w:eastAsia="tr-TR"/>
        </w:rPr>
      </w:pPr>
      <w:hyperlink r:id="rId23" w:anchor="Text" w:history="1">
        <w:r w:rsidR="003A1573" w:rsidRPr="00635D12">
          <w:rPr>
            <w:rFonts w:ascii="Times New Roman" w:eastAsia="Times New Roman" w:hAnsi="Times New Roman" w:cs="Times New Roman"/>
            <w:color w:val="000000"/>
            <w:sz w:val="24"/>
            <w:szCs w:val="24"/>
            <w:lang w:eastAsia="tr-TR"/>
          </w:rPr>
          <w:t>https://zakon.rada.gov.ua/laws/show/792_082#Text</w:t>
        </w:r>
      </w:hyperlink>
    </w:p>
    <w:p w14:paraId="5D581954" w14:textId="6E89E746" w:rsidR="006B15A7" w:rsidRPr="00635D12" w:rsidRDefault="006B15A7"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Zararlı organizmalar; böcekler, akarlar, mantarlar, bakteriler, virüsler, nematodlar ve yabani otlar dahil olmak üzere bitki veya bitki ürünlerine zarar verebilen patojen ajanları, bitki ve hayvan türlerini veya biyotiplerini içermektedir.</w:t>
      </w:r>
    </w:p>
    <w:p w14:paraId="69F4F6E6" w14:textId="4232A934" w:rsidR="00DD6BC1" w:rsidRPr="00635D12" w:rsidRDefault="00DD6BC1"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Bitki karantinası alanındaki devlet yönetimi, Ukrayna Bakanlar Kurulu, Ukrayna Tarım Politikası ve Gıda Bakanlığı</w:t>
      </w:r>
      <w:r w:rsidR="0081476E" w:rsidRPr="00635D12">
        <w:rPr>
          <w:rFonts w:ascii="Times New Roman" w:eastAsia="Times New Roman" w:hAnsi="Times New Roman" w:cs="Times New Roman"/>
          <w:color w:val="000000"/>
          <w:sz w:val="24"/>
          <w:szCs w:val="24"/>
          <w:lang w:eastAsia="tr-TR"/>
        </w:rPr>
        <w:t>,</w:t>
      </w:r>
      <w:r w:rsidR="00BC4CDE" w:rsidRPr="00635D12">
        <w:rPr>
          <w:rFonts w:ascii="Times New Roman" w:eastAsia="Times New Roman" w:hAnsi="Times New Roman" w:cs="Times New Roman"/>
          <w:color w:val="000000"/>
          <w:sz w:val="24"/>
          <w:szCs w:val="24"/>
          <w:lang w:eastAsia="tr-TR"/>
        </w:rPr>
        <w:t xml:space="preserve"> Ukrayna Gıda Güvenliği ve Tüketicinin Korunması Devlet Servisi </w:t>
      </w:r>
      <w:r w:rsidRPr="00635D12">
        <w:rPr>
          <w:rFonts w:ascii="Times New Roman" w:eastAsia="Times New Roman" w:hAnsi="Times New Roman" w:cs="Times New Roman"/>
          <w:color w:val="000000"/>
          <w:sz w:val="24"/>
          <w:szCs w:val="24"/>
          <w:lang w:eastAsia="tr-TR"/>
        </w:rPr>
        <w:t>tarafından yürütülmektedir.</w:t>
      </w:r>
    </w:p>
    <w:p w14:paraId="241DED01" w14:textId="26AEC37E" w:rsidR="00E56537" w:rsidRPr="00635D12" w:rsidRDefault="00B37D9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 topraklarında karantina organizmalarının tespiti durumunda, karantina bölgesinde karantina organizmaların yerelleştirilmesi ve ortadan kal</w:t>
      </w:r>
      <w:r w:rsidR="00C67934" w:rsidRPr="00635D12">
        <w:rPr>
          <w:rFonts w:ascii="Times New Roman" w:eastAsia="Times New Roman" w:hAnsi="Times New Roman" w:cs="Times New Roman"/>
          <w:color w:val="000000"/>
          <w:sz w:val="24"/>
          <w:szCs w:val="24"/>
          <w:lang w:eastAsia="tr-TR"/>
        </w:rPr>
        <w:t>dırılması amacıyla bitki sağlık</w:t>
      </w:r>
      <w:r w:rsidRPr="00635D12">
        <w:rPr>
          <w:rFonts w:ascii="Times New Roman" w:eastAsia="Times New Roman" w:hAnsi="Times New Roman" w:cs="Times New Roman"/>
          <w:color w:val="000000"/>
          <w:sz w:val="24"/>
          <w:szCs w:val="24"/>
          <w:lang w:eastAsia="tr-TR"/>
        </w:rPr>
        <w:t xml:space="preserve"> önlemlerinin alınmasını öngören bir yasal rejim olarak karantina</w:t>
      </w:r>
      <w:r w:rsidR="00C67934" w:rsidRPr="00635D12">
        <w:rPr>
          <w:rFonts w:ascii="Times New Roman" w:eastAsia="Times New Roman" w:hAnsi="Times New Roman" w:cs="Times New Roman"/>
          <w:color w:val="000000"/>
          <w:sz w:val="24"/>
          <w:szCs w:val="24"/>
          <w:lang w:eastAsia="tr-TR"/>
        </w:rPr>
        <w:t xml:space="preserve"> rejimi </w:t>
      </w:r>
      <w:r w:rsidRPr="00635D12">
        <w:rPr>
          <w:rFonts w:ascii="Times New Roman" w:eastAsia="Times New Roman" w:hAnsi="Times New Roman" w:cs="Times New Roman"/>
          <w:color w:val="000000"/>
          <w:sz w:val="24"/>
          <w:szCs w:val="24"/>
          <w:lang w:eastAsia="tr-TR"/>
        </w:rPr>
        <w:t xml:space="preserve">uygulamaya konulmaktadır. </w:t>
      </w:r>
      <w:r w:rsidR="006B15A7" w:rsidRPr="00635D12">
        <w:rPr>
          <w:rFonts w:ascii="Times New Roman" w:eastAsia="Times New Roman" w:hAnsi="Times New Roman" w:cs="Times New Roman"/>
          <w:color w:val="000000"/>
          <w:sz w:val="24"/>
          <w:szCs w:val="24"/>
          <w:lang w:eastAsia="tr-TR"/>
        </w:rPr>
        <w:t>Karantina</w:t>
      </w:r>
      <w:r w:rsidRPr="00635D12">
        <w:rPr>
          <w:rFonts w:ascii="Times New Roman" w:eastAsia="Times New Roman" w:hAnsi="Times New Roman" w:cs="Times New Roman"/>
          <w:color w:val="000000"/>
          <w:sz w:val="24"/>
          <w:szCs w:val="24"/>
          <w:lang w:eastAsia="tr-TR"/>
        </w:rPr>
        <w:t xml:space="preserve"> rejimi</w:t>
      </w:r>
      <w:r w:rsidR="006B15A7" w:rsidRPr="00635D12">
        <w:rPr>
          <w:rFonts w:ascii="Times New Roman" w:eastAsia="Times New Roman" w:hAnsi="Times New Roman" w:cs="Times New Roman"/>
          <w:color w:val="000000"/>
          <w:sz w:val="24"/>
          <w:szCs w:val="24"/>
          <w:lang w:eastAsia="tr-TR"/>
        </w:rPr>
        <w:t xml:space="preserve"> </w:t>
      </w:r>
      <w:r w:rsidR="006B15A7" w:rsidRPr="00635D12">
        <w:rPr>
          <w:rFonts w:ascii="Times New Roman" w:eastAsia="Times New Roman" w:hAnsi="Times New Roman" w:cs="Times New Roman"/>
          <w:color w:val="000000"/>
          <w:sz w:val="24"/>
          <w:szCs w:val="24"/>
          <w:lang w:eastAsia="tr-TR"/>
        </w:rPr>
        <w:lastRenderedPageBreak/>
        <w:t>esnasında denetime tabi ürünlerin incelenmesi ve bitki sağlığı ekspertizi yapılmaktadır.</w:t>
      </w:r>
    </w:p>
    <w:p w14:paraId="54CA793F" w14:textId="501A6D89" w:rsidR="006B15A7" w:rsidRPr="00635D12" w:rsidRDefault="00327D76"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Karantina organizmalarının tespit edilmesi durumunda, karantina organizmalarını yok etmek amacıyla belirtilen ürünler</w:t>
      </w:r>
      <w:r w:rsidR="0097254E" w:rsidRPr="00635D12">
        <w:rPr>
          <w:rFonts w:ascii="Times New Roman" w:eastAsia="Times New Roman" w:hAnsi="Times New Roman" w:cs="Times New Roman"/>
          <w:color w:val="000000"/>
          <w:sz w:val="24"/>
          <w:szCs w:val="24"/>
          <w:lang w:eastAsia="tr-TR"/>
        </w:rPr>
        <w:t>, karantinaya alınan malzemeler ve</w:t>
      </w:r>
      <w:r w:rsidRPr="00635D12">
        <w:rPr>
          <w:rFonts w:ascii="Times New Roman" w:eastAsia="Times New Roman" w:hAnsi="Times New Roman" w:cs="Times New Roman"/>
          <w:color w:val="000000"/>
          <w:sz w:val="24"/>
          <w:szCs w:val="24"/>
          <w:lang w:eastAsia="tr-TR"/>
        </w:rPr>
        <w:t xml:space="preserve"> ürünlerin taşındığı araçlar gaz ve sıvı haldeki kimyasallarla dezenfeksiyona (fümigasyona) tabi tutulmaktadır. </w:t>
      </w:r>
    </w:p>
    <w:p w14:paraId="704C7955" w14:textId="3C77086E" w:rsidR="00D6713C" w:rsidRPr="00635D12" w:rsidRDefault="00635D12" w:rsidP="00635D12">
      <w:pPr>
        <w:pStyle w:val="ListeParagraf"/>
        <w:spacing w:after="244" w:line="285" w:lineRule="auto"/>
        <w:ind w:left="1478" w:right="567" w:hanging="360"/>
        <w:jc w:val="both"/>
        <w:rPr>
          <w:rFonts w:ascii="Calibri" w:eastAsia="Calibri" w:hAnsi="Calibri" w:cs="Calibri"/>
          <w:color w:val="C45911"/>
          <w:sz w:val="32"/>
          <w:lang w:eastAsia="tr-TR"/>
        </w:rPr>
      </w:pPr>
      <w:r w:rsidRPr="00635D12">
        <w:rPr>
          <w:rFonts w:ascii="Calibri" w:eastAsia="Calibri" w:hAnsi="Calibri" w:cs="Calibri"/>
          <w:color w:val="C45911"/>
          <w:sz w:val="32"/>
          <w:lang w:eastAsia="tr-TR"/>
        </w:rPr>
        <w:t>c) Etiketleme</w:t>
      </w:r>
    </w:p>
    <w:p w14:paraId="592F9389" w14:textId="77777777"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Gıda ürünlerinin ambalaj, paketleme ve etiketleme hususları 2639-VIII sayılı 06.12.2018 tarihli Ukrayna Parlamentosu “Tüketiciler İçin Gıda Bilgileri Kanunu” ile düzenlenmektedir. </w:t>
      </w:r>
      <w:hyperlink r:id="rId24" w:anchor="Text" w:history="1">
        <w:r w:rsidRPr="00635D12">
          <w:rPr>
            <w:rFonts w:ascii="Times New Roman" w:eastAsia="Times New Roman" w:hAnsi="Times New Roman" w:cs="Times New Roman"/>
            <w:color w:val="000000"/>
            <w:sz w:val="24"/>
            <w:szCs w:val="24"/>
            <w:lang w:eastAsia="tr-TR"/>
          </w:rPr>
          <w:t>https://zakon.rada.gov.ua/laws/show/2639-19#Text</w:t>
        </w:r>
      </w:hyperlink>
    </w:p>
    <w:p w14:paraId="113BD666" w14:textId="77777777"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Ukrayna’da geçerli olan gıda etiketlemesine ilişkin genel ve özel kurallar (AB) 1169/2011 sayılı Yönetmelik ile belirlenmiştir. </w:t>
      </w:r>
    </w:p>
    <w:p w14:paraId="3F9CC28C" w14:textId="77777777"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Son tüketiciye yönelik bütün gıda maddelerinin etiketlenmesinin Ukraynaca dilinde yapılması gerekmektedir.</w:t>
      </w:r>
    </w:p>
    <w:p w14:paraId="7BE0573D" w14:textId="522B5853"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771/97 sayılı 26.10.2023 tarihli “Ukrayna Gıda Maddelerin</w:t>
      </w:r>
      <w:r w:rsidR="00B860E0" w:rsidRPr="00635D12">
        <w:rPr>
          <w:rFonts w:ascii="Times New Roman" w:eastAsia="Times New Roman" w:hAnsi="Times New Roman" w:cs="Times New Roman"/>
          <w:color w:val="000000"/>
          <w:sz w:val="24"/>
          <w:szCs w:val="24"/>
          <w:lang w:eastAsia="tr-TR"/>
        </w:rPr>
        <w:t>in Güvenliği ve Kalitesi Kanunu’</w:t>
      </w:r>
      <w:r w:rsidRPr="00635D12">
        <w:rPr>
          <w:rFonts w:ascii="Times New Roman" w:eastAsia="Times New Roman" w:hAnsi="Times New Roman" w:cs="Times New Roman"/>
          <w:color w:val="000000"/>
          <w:sz w:val="24"/>
          <w:szCs w:val="24"/>
          <w:lang w:eastAsia="tr-TR"/>
        </w:rPr>
        <w:t>na (</w:t>
      </w:r>
      <w:hyperlink r:id="rId25" w:anchor="Text" w:history="1">
        <w:r w:rsidRPr="00635D12">
          <w:rPr>
            <w:rFonts w:ascii="Times New Roman" w:eastAsia="Times New Roman" w:hAnsi="Times New Roman" w:cs="Times New Roman"/>
            <w:color w:val="000000"/>
            <w:sz w:val="24"/>
            <w:szCs w:val="24"/>
            <w:lang w:eastAsia="tr-TR"/>
          </w:rPr>
          <w:t>https://zakon.rada.gov.ua/laws/show/771/97-%D0%B2%D1%80#Text</w:t>
        </w:r>
      </w:hyperlink>
      <w:r w:rsidRPr="00635D12">
        <w:rPr>
          <w:rFonts w:ascii="Times New Roman" w:eastAsia="Times New Roman" w:hAnsi="Times New Roman" w:cs="Times New Roman"/>
          <w:color w:val="000000"/>
          <w:sz w:val="24"/>
          <w:szCs w:val="24"/>
          <w:lang w:eastAsia="tr-TR"/>
        </w:rPr>
        <w:t>) göre gıda maddeleri üzerindeki etiketler aşağıdakileri hususları içermelidir:</w:t>
      </w:r>
    </w:p>
    <w:p w14:paraId="687FABF4" w14:textId="77777777"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Ürünün adı;</w:t>
      </w:r>
    </w:p>
    <w:p w14:paraId="04F4A5F5" w14:textId="77777777"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Gıda içeriği (temel içeriklerin / katkı maddelerinin / konservelerin / kokuların ve diğer maddelerin adı)</w:t>
      </w:r>
    </w:p>
    <w:p w14:paraId="388F5436" w14:textId="24445FC9"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İlgili kanunda belirtilen</w:t>
      </w:r>
      <w:r w:rsidR="006B5021" w:rsidRPr="00635D12">
        <w:rPr>
          <w:rFonts w:ascii="Times New Roman" w:eastAsia="Times New Roman" w:hAnsi="Times New Roman" w:cs="Times New Roman"/>
          <w:color w:val="000000"/>
          <w:sz w:val="24"/>
          <w:szCs w:val="24"/>
          <w:lang w:eastAsia="tr-TR"/>
        </w:rPr>
        <w:t xml:space="preserve"> </w:t>
      </w:r>
      <w:r w:rsidRPr="00635D12">
        <w:rPr>
          <w:rFonts w:ascii="Times New Roman" w:eastAsia="Times New Roman" w:hAnsi="Times New Roman" w:cs="Times New Roman"/>
          <w:color w:val="000000"/>
          <w:sz w:val="24"/>
          <w:szCs w:val="24"/>
          <w:lang w:eastAsia="tr-TR"/>
        </w:rPr>
        <w:t>belirli bileşenlerin</w:t>
      </w:r>
      <w:r w:rsidR="006B5021" w:rsidRPr="00635D12">
        <w:rPr>
          <w:rFonts w:ascii="Times New Roman" w:eastAsia="Times New Roman" w:hAnsi="Times New Roman" w:cs="Times New Roman"/>
          <w:color w:val="000000"/>
          <w:sz w:val="24"/>
          <w:szCs w:val="24"/>
          <w:lang w:eastAsia="tr-TR"/>
        </w:rPr>
        <w:t xml:space="preserve"> veya ilave katkıların</w:t>
      </w:r>
      <w:r w:rsidRPr="00635D12">
        <w:rPr>
          <w:rFonts w:ascii="Times New Roman" w:eastAsia="Times New Roman" w:hAnsi="Times New Roman" w:cs="Times New Roman"/>
          <w:color w:val="000000"/>
          <w:sz w:val="24"/>
          <w:szCs w:val="24"/>
          <w:lang w:eastAsia="tr-TR"/>
        </w:rPr>
        <w:t xml:space="preserve"> miktarı;</w:t>
      </w:r>
    </w:p>
    <w:p w14:paraId="6D9E7BE6" w14:textId="77777777"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Tanımlanmış ölçüm birimlerinde ürünün ağırlığı / hacmi;</w:t>
      </w:r>
    </w:p>
    <w:p w14:paraId="7404100D" w14:textId="2D718F5B"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Son kullanma tarihi</w:t>
      </w:r>
      <w:r w:rsidR="006B5021" w:rsidRPr="00635D12">
        <w:rPr>
          <w:rFonts w:ascii="Times New Roman" w:eastAsia="Times New Roman" w:hAnsi="Times New Roman" w:cs="Times New Roman"/>
          <w:color w:val="000000"/>
          <w:sz w:val="24"/>
          <w:szCs w:val="24"/>
          <w:lang w:eastAsia="tr-TR"/>
        </w:rPr>
        <w:t>;</w:t>
      </w:r>
      <w:r w:rsidRPr="00635D12">
        <w:rPr>
          <w:rFonts w:ascii="Times New Roman" w:eastAsia="Times New Roman" w:hAnsi="Times New Roman" w:cs="Times New Roman"/>
          <w:color w:val="000000"/>
          <w:sz w:val="24"/>
          <w:szCs w:val="24"/>
          <w:lang w:eastAsia="tr-TR"/>
        </w:rPr>
        <w:t xml:space="preserve"> </w:t>
      </w:r>
    </w:p>
    <w:p w14:paraId="5AE8B955" w14:textId="77777777"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Saklama koşulları;</w:t>
      </w:r>
    </w:p>
    <w:p w14:paraId="2D1AE066" w14:textId="6B12B44B"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Kullanım şartları</w:t>
      </w:r>
      <w:r w:rsidR="006B5021" w:rsidRPr="00635D12">
        <w:rPr>
          <w:rFonts w:ascii="Times New Roman" w:eastAsia="Times New Roman" w:hAnsi="Times New Roman" w:cs="Times New Roman"/>
          <w:color w:val="000000"/>
          <w:sz w:val="24"/>
          <w:szCs w:val="24"/>
          <w:lang w:eastAsia="tr-TR"/>
        </w:rPr>
        <w:t>, kılavuzu</w:t>
      </w:r>
      <w:r w:rsidRPr="00635D12">
        <w:rPr>
          <w:rFonts w:ascii="Times New Roman" w:eastAsia="Times New Roman" w:hAnsi="Times New Roman" w:cs="Times New Roman"/>
          <w:color w:val="000000"/>
          <w:sz w:val="24"/>
          <w:szCs w:val="24"/>
          <w:lang w:eastAsia="tr-TR"/>
        </w:rPr>
        <w:t xml:space="preserve"> ve koşulları</w:t>
      </w:r>
      <w:r w:rsidR="00DD6F77" w:rsidRPr="00635D12">
        <w:rPr>
          <w:rFonts w:ascii="Times New Roman" w:eastAsia="Times New Roman" w:hAnsi="Times New Roman" w:cs="Times New Roman"/>
          <w:color w:val="000000"/>
          <w:sz w:val="24"/>
          <w:szCs w:val="24"/>
          <w:lang w:eastAsia="tr-TR"/>
        </w:rPr>
        <w:t xml:space="preserve"> (gerektiğinde)</w:t>
      </w:r>
      <w:r w:rsidRPr="00635D12">
        <w:rPr>
          <w:rFonts w:ascii="Times New Roman" w:eastAsia="Times New Roman" w:hAnsi="Times New Roman" w:cs="Times New Roman"/>
          <w:color w:val="000000"/>
          <w:sz w:val="24"/>
          <w:szCs w:val="24"/>
          <w:lang w:eastAsia="tr-TR"/>
        </w:rPr>
        <w:t>;</w:t>
      </w:r>
    </w:p>
    <w:p w14:paraId="7B1F7FD2" w14:textId="365A7871" w:rsidR="00D6713C" w:rsidRPr="00635D12" w:rsidRDefault="00787A3E"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Gıda pazarı operatörünün adı ve yeri; ithal edilen ürünler için r</w:t>
      </w:r>
      <w:r w:rsidR="00D6713C" w:rsidRPr="00635D12">
        <w:rPr>
          <w:rFonts w:ascii="Times New Roman" w:eastAsia="Times New Roman" w:hAnsi="Times New Roman" w:cs="Times New Roman"/>
          <w:color w:val="000000"/>
          <w:sz w:val="24"/>
          <w:szCs w:val="24"/>
          <w:lang w:eastAsia="tr-TR"/>
        </w:rPr>
        <w:t>esmi ithalatçının adı, adresi ve telefon numarası;</w:t>
      </w:r>
    </w:p>
    <w:p w14:paraId="0277822B" w14:textId="77777777"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Genetiği Değiştirilmiş Organizmalar (GDO'lar) ve GDO'suz içerikleri olan ürünler buna göre etiketlenmelidir; Gıda ürününün herhangi bir bileşeninde genetiği değiştirilmiş organizmalar (GDO) mevcut ise ve herhangi bir gıda bileşeninin içinde GDO’lu kısım yüzde 0,9’u aşıyorsa ürünün etiketi üzerinde “GDO içeren” işaretinin bulunması zorunludur.</w:t>
      </w:r>
    </w:p>
    <w:p w14:paraId="3DC96E3C" w14:textId="6575D43A" w:rsidR="00D6713C" w:rsidRPr="00635D12" w:rsidRDefault="00DD6F77"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Bazı ürünler için m</w:t>
      </w:r>
      <w:r w:rsidR="00D6713C" w:rsidRPr="00635D12">
        <w:rPr>
          <w:rFonts w:ascii="Times New Roman" w:eastAsia="Times New Roman" w:hAnsi="Times New Roman" w:cs="Times New Roman"/>
          <w:color w:val="000000"/>
          <w:sz w:val="24"/>
          <w:szCs w:val="24"/>
          <w:lang w:eastAsia="tr-TR"/>
        </w:rPr>
        <w:t>enşei ülke</w:t>
      </w:r>
      <w:r w:rsidRPr="00635D12">
        <w:rPr>
          <w:rFonts w:ascii="Times New Roman" w:eastAsia="Times New Roman" w:hAnsi="Times New Roman" w:cs="Times New Roman"/>
          <w:color w:val="000000"/>
          <w:sz w:val="24"/>
          <w:szCs w:val="24"/>
          <w:lang w:eastAsia="tr-TR"/>
        </w:rPr>
        <w:t xml:space="preserve"> veya yeri</w:t>
      </w:r>
      <w:r w:rsidR="00D6713C" w:rsidRPr="00635D12">
        <w:rPr>
          <w:rFonts w:ascii="Times New Roman" w:eastAsia="Times New Roman" w:hAnsi="Times New Roman" w:cs="Times New Roman"/>
          <w:color w:val="000000"/>
          <w:sz w:val="24"/>
          <w:szCs w:val="24"/>
          <w:lang w:eastAsia="tr-TR"/>
        </w:rPr>
        <w:t>;</w:t>
      </w:r>
    </w:p>
    <w:p w14:paraId="7396B9A1" w14:textId="77777777" w:rsidR="00D6713C"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lastRenderedPageBreak/>
        <w:t>Hacimce %1,2'den fazla etil alkol içeriğine sahip içecekler için alkol içeriği (2204 içecekler hariç);</w:t>
      </w:r>
    </w:p>
    <w:p w14:paraId="20108504" w14:textId="77777777" w:rsidR="006B5021" w:rsidRPr="00635D12" w:rsidRDefault="00D6713C"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Gıda ürünü</w:t>
      </w:r>
      <w:r w:rsidR="006B5021" w:rsidRPr="00635D12">
        <w:rPr>
          <w:rFonts w:ascii="Times New Roman" w:eastAsia="Times New Roman" w:hAnsi="Times New Roman" w:cs="Times New Roman"/>
          <w:color w:val="000000"/>
          <w:sz w:val="24"/>
          <w:szCs w:val="24"/>
          <w:lang w:eastAsia="tr-TR"/>
        </w:rPr>
        <w:t>nün besin değeri hakkında bilgi;</w:t>
      </w:r>
    </w:p>
    <w:p w14:paraId="35FB4837" w14:textId="2E120F13" w:rsidR="006B5021" w:rsidRPr="00635D12" w:rsidRDefault="006B5021" w:rsidP="00635D12">
      <w:pPr>
        <w:pStyle w:val="ListeParagraf"/>
        <w:numPr>
          <w:ilvl w:val="0"/>
          <w:numId w:val="6"/>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Gıda ürününün ait olduğu partiyi (lot) açıklayan işaret.</w:t>
      </w:r>
    </w:p>
    <w:p w14:paraId="5F6C6820" w14:textId="3DDCB9AF" w:rsidR="00B860E0"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Kamu tüketimine yönelik hazır ambalajlı toptan satılan gıda ürünleri için zorunlu etiketleme bilgileri ticari belgelerde belirtilmesinin yanında ürün ismi, son kullanma tarihi ve ürünün adı dış ambalaj üzerinde belirtilmesi gerekmektedir. </w:t>
      </w:r>
      <w:r w:rsidR="00C46EFF" w:rsidRPr="00635D12">
        <w:rPr>
          <w:rFonts w:ascii="Times New Roman" w:eastAsia="Times New Roman" w:hAnsi="Times New Roman" w:cs="Times New Roman"/>
          <w:color w:val="000000"/>
          <w:sz w:val="24"/>
          <w:szCs w:val="24"/>
          <w:lang w:eastAsia="tr-TR"/>
        </w:rPr>
        <w:t>Çocuk gıda</w:t>
      </w:r>
      <w:r w:rsidR="00680C59" w:rsidRPr="00635D12">
        <w:rPr>
          <w:rFonts w:ascii="Times New Roman" w:eastAsia="Times New Roman" w:hAnsi="Times New Roman" w:cs="Times New Roman"/>
          <w:color w:val="000000"/>
          <w:sz w:val="24"/>
          <w:szCs w:val="24"/>
          <w:lang w:eastAsia="tr-TR"/>
        </w:rPr>
        <w:t>sı</w:t>
      </w:r>
      <w:r w:rsidR="00B860E0" w:rsidRPr="00635D12">
        <w:rPr>
          <w:rFonts w:ascii="Times New Roman" w:eastAsia="Times New Roman" w:hAnsi="Times New Roman" w:cs="Times New Roman"/>
          <w:color w:val="000000"/>
          <w:sz w:val="24"/>
          <w:szCs w:val="24"/>
          <w:lang w:eastAsia="tr-TR"/>
        </w:rPr>
        <w:t xml:space="preserve"> gibi b</w:t>
      </w:r>
      <w:r w:rsidRPr="00635D12">
        <w:rPr>
          <w:rFonts w:ascii="Times New Roman" w:eastAsia="Times New Roman" w:hAnsi="Times New Roman" w:cs="Times New Roman"/>
          <w:color w:val="000000"/>
          <w:sz w:val="24"/>
          <w:szCs w:val="24"/>
          <w:lang w:eastAsia="tr-TR"/>
        </w:rPr>
        <w:t xml:space="preserve">elirli gıda ürünleri için özel etiketleme gereklilikleri uygulanmaktadır. </w:t>
      </w:r>
    </w:p>
    <w:p w14:paraId="57FEADE5" w14:textId="5CE38511"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Gıda dışı ürünlerinin ambalaj, paketleme ve etiketleme hususları Ukrayna Bakanlar Kurulu 19.04.2007 tarihli 104 sayılı “Gıda Dışı Ürünler için Perakende Ticaret Kurallarının Onaylanması Üzerine” Kararının yanında 1023-XII sayılı 27.02.2020 tarihli “Tüketici Haklarının Korunmasına dair” Kanun ile düzenlenmektedir.</w:t>
      </w:r>
    </w:p>
    <w:p w14:paraId="60620826" w14:textId="57CC4A5C" w:rsidR="00D6713C" w:rsidRPr="00635D12" w:rsidRDefault="00DE0BD3" w:rsidP="00635D12">
      <w:pPr>
        <w:spacing w:after="219" w:line="285" w:lineRule="auto"/>
        <w:ind w:left="1118" w:right="567"/>
        <w:jc w:val="both"/>
        <w:rPr>
          <w:rFonts w:ascii="Times New Roman" w:eastAsia="Times New Roman" w:hAnsi="Times New Roman" w:cs="Times New Roman"/>
          <w:color w:val="000000"/>
          <w:sz w:val="24"/>
          <w:szCs w:val="24"/>
          <w:lang w:eastAsia="tr-TR"/>
        </w:rPr>
      </w:pPr>
      <w:hyperlink r:id="rId26" w:anchor="Text" w:history="1">
        <w:r w:rsidR="00D6713C" w:rsidRPr="00635D12">
          <w:rPr>
            <w:rFonts w:ascii="Times New Roman" w:eastAsia="Times New Roman" w:hAnsi="Times New Roman" w:cs="Times New Roman"/>
            <w:color w:val="000000"/>
            <w:sz w:val="24"/>
            <w:szCs w:val="24"/>
            <w:lang w:eastAsia="tr-TR"/>
          </w:rPr>
          <w:t>https://zakon.rada.gov.ua/laws/show/1023-12?lang=en#Text</w:t>
        </w:r>
      </w:hyperlink>
      <w:r w:rsidR="00D6713C" w:rsidRPr="00635D12">
        <w:rPr>
          <w:rFonts w:ascii="Times New Roman" w:eastAsia="Times New Roman" w:hAnsi="Times New Roman" w:cs="Times New Roman"/>
          <w:color w:val="000000"/>
          <w:sz w:val="24"/>
          <w:szCs w:val="24"/>
          <w:lang w:eastAsia="tr-TR"/>
        </w:rPr>
        <w:t xml:space="preserve"> (İng</w:t>
      </w:r>
      <w:r w:rsidR="00680C59" w:rsidRPr="00635D12">
        <w:rPr>
          <w:rFonts w:ascii="Times New Roman" w:eastAsia="Times New Roman" w:hAnsi="Times New Roman" w:cs="Times New Roman"/>
          <w:color w:val="000000"/>
          <w:sz w:val="24"/>
          <w:szCs w:val="24"/>
          <w:lang w:eastAsia="tr-TR"/>
        </w:rPr>
        <w:t>i</w:t>
      </w:r>
      <w:r w:rsidR="00D6713C" w:rsidRPr="00635D12">
        <w:rPr>
          <w:rFonts w:ascii="Times New Roman" w:eastAsia="Times New Roman" w:hAnsi="Times New Roman" w:cs="Times New Roman"/>
          <w:color w:val="000000"/>
          <w:sz w:val="24"/>
          <w:szCs w:val="24"/>
          <w:lang w:eastAsia="tr-TR"/>
        </w:rPr>
        <w:t>lizce)</w:t>
      </w:r>
    </w:p>
    <w:p w14:paraId="2BDF9177" w14:textId="77777777" w:rsidR="00D6713C" w:rsidRPr="00635D12" w:rsidRDefault="00DE0BD3" w:rsidP="00635D12">
      <w:pPr>
        <w:spacing w:after="219" w:line="285" w:lineRule="auto"/>
        <w:ind w:left="1118" w:right="567"/>
        <w:jc w:val="both"/>
        <w:rPr>
          <w:rFonts w:ascii="Times New Roman" w:eastAsia="Times New Roman" w:hAnsi="Times New Roman" w:cs="Times New Roman"/>
          <w:color w:val="000000"/>
          <w:sz w:val="24"/>
          <w:szCs w:val="24"/>
          <w:lang w:eastAsia="tr-TR"/>
        </w:rPr>
      </w:pPr>
      <w:hyperlink r:id="rId27" w:anchor="Text" w:history="1">
        <w:r w:rsidR="00D6713C" w:rsidRPr="00635D12">
          <w:rPr>
            <w:rFonts w:ascii="Times New Roman" w:eastAsia="Times New Roman" w:hAnsi="Times New Roman" w:cs="Times New Roman"/>
            <w:color w:val="000000"/>
            <w:sz w:val="24"/>
            <w:szCs w:val="24"/>
            <w:lang w:eastAsia="tr-TR"/>
          </w:rPr>
          <w:t>https://zakon.rada.gov.ua/laws/show/z1257-07#Text</w:t>
        </w:r>
      </w:hyperlink>
    </w:p>
    <w:p w14:paraId="3ADC5F24" w14:textId="77777777"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Yerel veya yabancı üretimli gıda dışı ürünlerin satışı sırasında son tüketiciye yönelik ürün ile ilgili aşağıdaki bilgilerin verilmesi gerekmektedir (etiketin üzerinde veya ürüne eşlik eden belgelerde).</w:t>
      </w:r>
    </w:p>
    <w:p w14:paraId="333ACAE9"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Malın adı, satılan mal ve hizmetler için markanın adı;</w:t>
      </w:r>
    </w:p>
    <w:p w14:paraId="71871685"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Ürünün temel özellikleri, nominal miktarı (ağırlık, hacim vb.), kullanım koşulları;</w:t>
      </w:r>
    </w:p>
    <w:p w14:paraId="6677F043"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Belirli malların kullanımına ilişkin yönetmelikler ile düzenlenen tehlikeli maddelerin içeriği;</w:t>
      </w:r>
    </w:p>
    <w:p w14:paraId="22493599"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Üründe genetik olarak değiştirilmiş organizmaların varlığı;</w:t>
      </w:r>
    </w:p>
    <w:p w14:paraId="6D9A00B3"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Fiyatlar (tarife), mal alım koşulları ve kuralları;</w:t>
      </w:r>
    </w:p>
    <w:p w14:paraId="4819D63A"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Üretim tarihleri;</w:t>
      </w:r>
    </w:p>
    <w:p w14:paraId="223C4B02"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Saklama koşulları;</w:t>
      </w:r>
    </w:p>
    <w:p w14:paraId="7E1660B1"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Üreticinin garanti yükümlülükleri;</w:t>
      </w:r>
    </w:p>
    <w:p w14:paraId="3B8865C1"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Malların verimli ve güvenli kullanımı için kurallar ve koşullar;</w:t>
      </w:r>
    </w:p>
    <w:p w14:paraId="7AB475E6"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Ürünün son kullanma tarihi, son kullanma tarihinden sonra tüketicinin gerekli eylemleri ve bu eylemlerin yerine getirilmemesi durumunda ortaya çıkabilecek olası sonuçlar;</w:t>
      </w:r>
    </w:p>
    <w:p w14:paraId="781C021F" w14:textId="77777777" w:rsidR="00D6713C" w:rsidRPr="00635D12" w:rsidRDefault="00D6713C" w:rsidP="00635D12">
      <w:pPr>
        <w:pStyle w:val="ListeParagraf"/>
        <w:numPr>
          <w:ilvl w:val="0"/>
          <w:numId w:val="7"/>
        </w:numPr>
        <w:spacing w:after="219" w:line="285" w:lineRule="auto"/>
        <w:ind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Üreticinin adı ve yeri; ürünün tadilatını ve tüketiciden gelen şikâyetleri kabul edebilecek teknik servisini sağlayan şirketin adı, yeri</w:t>
      </w:r>
    </w:p>
    <w:p w14:paraId="658A4BFB" w14:textId="77777777"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lastRenderedPageBreak/>
        <w:t>Tüketicinin yaşamı ve sağlığı, onun mülkiyeti, çevresi için tehlikeli olabilecek durumlar açısından üretici söz konusu ürünler ile ilgili ve tüketimin olası kullanımları hakkında bilgi sunmak zorundadır.</w:t>
      </w:r>
    </w:p>
    <w:p w14:paraId="4888D1C5" w14:textId="6CE1673C" w:rsidR="009D5C7D" w:rsidRPr="00635D12" w:rsidRDefault="00D6713C" w:rsidP="00635D12">
      <w:pPr>
        <w:spacing w:after="219" w:line="285" w:lineRule="auto"/>
        <w:ind w:left="1118" w:right="567"/>
        <w:jc w:val="both"/>
        <w:rPr>
          <w:rStyle w:val="Kpr"/>
          <w:rFonts w:ascii="Times New Roman" w:eastAsia="Times New Roman" w:hAnsi="Times New Roman" w:cs="Times New Roman"/>
          <w:color w:val="000000"/>
          <w:sz w:val="24"/>
          <w:szCs w:val="24"/>
          <w:u w:val="none"/>
          <w:lang w:eastAsia="tr-TR"/>
        </w:rPr>
      </w:pPr>
      <w:r w:rsidRPr="00635D12">
        <w:rPr>
          <w:rFonts w:ascii="Times New Roman" w:eastAsia="Times New Roman" w:hAnsi="Times New Roman" w:cs="Times New Roman"/>
          <w:color w:val="000000"/>
          <w:sz w:val="24"/>
          <w:szCs w:val="24"/>
          <w:lang w:eastAsia="tr-TR"/>
        </w:rPr>
        <w:t xml:space="preserve">Gıda dışı ürünlerinin ambalaj, paketleme ve etiketleme hususları aşağıdaki ürün gruplarına göre değişmekte olup internet bağlantısı yukarıda verilen yasa ile belirlenmektedir. (Dikiş, örgü, kürk, koyun derisi (kürk) eşyaları ve şapkalar; tekstil ürünleri; ayakkabı, ev </w:t>
      </w:r>
      <w:r w:rsidR="00250E20" w:rsidRPr="00635D12">
        <w:rPr>
          <w:rFonts w:ascii="Times New Roman" w:eastAsia="Times New Roman" w:hAnsi="Times New Roman" w:cs="Times New Roman"/>
          <w:color w:val="000000"/>
          <w:sz w:val="24"/>
          <w:szCs w:val="24"/>
          <w:lang w:eastAsia="tr-TR"/>
        </w:rPr>
        <w:t xml:space="preserve">elektrik </w:t>
      </w:r>
      <w:r w:rsidRPr="00635D12">
        <w:rPr>
          <w:rFonts w:ascii="Times New Roman" w:eastAsia="Times New Roman" w:hAnsi="Times New Roman" w:cs="Times New Roman"/>
          <w:color w:val="000000"/>
          <w:sz w:val="24"/>
          <w:szCs w:val="24"/>
          <w:lang w:eastAsia="tr-TR"/>
        </w:rPr>
        <w:t>eşyaları, TV ve radyo ürünleri;</w:t>
      </w:r>
      <w:r w:rsidR="00250E20" w:rsidRPr="00635D12">
        <w:rPr>
          <w:rFonts w:ascii="Times New Roman" w:eastAsia="Times New Roman" w:hAnsi="Times New Roman" w:cs="Times New Roman"/>
          <w:color w:val="000000"/>
          <w:sz w:val="24"/>
          <w:szCs w:val="24"/>
          <w:lang w:eastAsia="tr-TR"/>
        </w:rPr>
        <w:t xml:space="preserve"> ev </w:t>
      </w:r>
      <w:r w:rsidRPr="00635D12">
        <w:rPr>
          <w:rFonts w:ascii="Times New Roman" w:eastAsia="Times New Roman" w:hAnsi="Times New Roman" w:cs="Times New Roman"/>
          <w:color w:val="000000"/>
          <w:sz w:val="24"/>
          <w:szCs w:val="24"/>
          <w:lang w:eastAsia="tr-TR"/>
        </w:rPr>
        <w:t>kimyasalları,</w:t>
      </w:r>
      <w:r w:rsidR="00250E20" w:rsidRPr="00635D12">
        <w:rPr>
          <w:rFonts w:ascii="Times New Roman" w:eastAsia="Times New Roman" w:hAnsi="Times New Roman" w:cs="Times New Roman"/>
          <w:color w:val="000000"/>
          <w:sz w:val="24"/>
          <w:szCs w:val="24"/>
          <w:lang w:eastAsia="tr-TR"/>
        </w:rPr>
        <w:t xml:space="preserve"> mineral</w:t>
      </w:r>
      <w:r w:rsidRPr="00635D12">
        <w:rPr>
          <w:rFonts w:ascii="Times New Roman" w:eastAsia="Times New Roman" w:hAnsi="Times New Roman" w:cs="Times New Roman"/>
          <w:color w:val="000000"/>
          <w:sz w:val="24"/>
          <w:szCs w:val="24"/>
          <w:lang w:eastAsia="tr-TR"/>
        </w:rPr>
        <w:t xml:space="preserve"> gübreler ve bitki koruma ürünleri; mobilya; fiziksel kültür, spor, turizm için ürünler; ahşap ve yapı malzemeleri; parfüm ve kozmetik ürünleri ve tuvalet sabunları; tuhafiye ürünleri; </w:t>
      </w:r>
      <w:r w:rsidR="00250E20" w:rsidRPr="00635D12">
        <w:rPr>
          <w:rFonts w:ascii="Times New Roman" w:eastAsia="Times New Roman" w:hAnsi="Times New Roman" w:cs="Times New Roman"/>
          <w:color w:val="000000"/>
          <w:sz w:val="24"/>
          <w:szCs w:val="24"/>
          <w:lang w:eastAsia="tr-TR"/>
        </w:rPr>
        <w:t>çakmaklar)</w:t>
      </w:r>
    </w:p>
    <w:p w14:paraId="1764DCC9" w14:textId="4B4DBDAE" w:rsidR="00D6713C" w:rsidRPr="00635D12" w:rsidRDefault="00635D12" w:rsidP="00635D12">
      <w:pPr>
        <w:pStyle w:val="ListeParagraf"/>
        <w:spacing w:after="244" w:line="285" w:lineRule="auto"/>
        <w:ind w:left="1478" w:right="567" w:hanging="360"/>
        <w:jc w:val="both"/>
        <w:rPr>
          <w:rFonts w:ascii="Calibri" w:eastAsia="Calibri" w:hAnsi="Calibri" w:cs="Calibri"/>
          <w:color w:val="C45911"/>
          <w:sz w:val="32"/>
          <w:lang w:eastAsia="tr-TR"/>
        </w:rPr>
      </w:pPr>
      <w:r>
        <w:rPr>
          <w:rFonts w:ascii="Calibri" w:eastAsia="Calibri" w:hAnsi="Calibri" w:cs="Calibri"/>
          <w:color w:val="C45911"/>
          <w:sz w:val="32"/>
          <w:lang w:eastAsia="tr-TR"/>
        </w:rPr>
        <w:t>d) Bitki Sağlığı Önlemleri</w:t>
      </w:r>
    </w:p>
    <w:p w14:paraId="0361D68E" w14:textId="65D408E6" w:rsidR="00D442E6" w:rsidRPr="00635D12" w:rsidRDefault="00D442E6"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 gümrüklerinde veteriner-sağlık ve bitki sağlık kontrolleri dahil olmak üzere denetime tabi ürünlerin </w:t>
      </w:r>
      <w:r w:rsidR="00B4045A" w:rsidRPr="00635D12">
        <w:rPr>
          <w:rFonts w:ascii="Times New Roman" w:eastAsia="Times New Roman" w:hAnsi="Times New Roman" w:cs="Times New Roman"/>
          <w:color w:val="000000"/>
          <w:sz w:val="24"/>
          <w:szCs w:val="24"/>
          <w:lang w:eastAsia="tr-TR"/>
        </w:rPr>
        <w:t>listesi “Ukrayna Gümrük Sınırı Ü</w:t>
      </w:r>
      <w:r w:rsidRPr="00635D12">
        <w:rPr>
          <w:rFonts w:ascii="Times New Roman" w:eastAsia="Times New Roman" w:hAnsi="Times New Roman" w:cs="Times New Roman"/>
          <w:color w:val="000000"/>
          <w:sz w:val="24"/>
          <w:szCs w:val="24"/>
          <w:lang w:eastAsia="tr-TR"/>
        </w:rPr>
        <w:t>zerinden Taşınan Malların (Transit dahil) Devlet Kontrolü Eylemlerinin Gerçekleştirilmesi ile İlgili Bazı Hususlara” dair Ukrayna Bakanlar Kurulu’nun 24.10.2018 tarih 960 sayılı Kararı ile belirlenmiştir.</w:t>
      </w:r>
      <w:r w:rsidR="006153F0" w:rsidRPr="00635D12">
        <w:rPr>
          <w:rFonts w:ascii="Times New Roman" w:eastAsia="Times New Roman" w:hAnsi="Times New Roman" w:cs="Times New Roman"/>
          <w:color w:val="000000"/>
          <w:sz w:val="24"/>
          <w:szCs w:val="24"/>
          <w:lang w:eastAsia="tr-TR"/>
        </w:rPr>
        <w:t xml:space="preserve"> </w:t>
      </w:r>
      <w:hyperlink r:id="rId28" w:anchor="Text" w:history="1">
        <w:r w:rsidR="006153F0" w:rsidRPr="00635D12">
          <w:rPr>
            <w:rFonts w:ascii="Times New Roman" w:eastAsia="Times New Roman" w:hAnsi="Times New Roman" w:cs="Times New Roman"/>
            <w:color w:val="000000"/>
            <w:sz w:val="24"/>
            <w:szCs w:val="24"/>
            <w:lang w:eastAsia="tr-TR"/>
          </w:rPr>
          <w:t>https://zakon.rada.gov.ua/laws/show/960-2018-%D0%BF#Text</w:t>
        </w:r>
      </w:hyperlink>
    </w:p>
    <w:p w14:paraId="2710A118" w14:textId="72BC7513" w:rsidR="00C34108" w:rsidRPr="00635D12" w:rsidRDefault="00302F4B"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Ukrayna’da ithal edilen bitki ürünü için ihracatçı ülkenin karantina ve bitki koruma devlet makamı tarafından verilen bitki sağlık sertifikasının orijinali ibraz edilmesi gerekmektedir</w:t>
      </w:r>
      <w:r w:rsidR="00C34108" w:rsidRPr="00635D12">
        <w:rPr>
          <w:rFonts w:ascii="Times New Roman" w:eastAsia="Times New Roman" w:hAnsi="Times New Roman" w:cs="Times New Roman"/>
          <w:color w:val="000000"/>
          <w:sz w:val="24"/>
          <w:szCs w:val="24"/>
          <w:lang w:eastAsia="tr-TR"/>
        </w:rPr>
        <w:t>.</w:t>
      </w:r>
    </w:p>
    <w:p w14:paraId="1376C791" w14:textId="5B70B889" w:rsidR="00D6713C" w:rsidRPr="00635D12" w:rsidRDefault="00D6713C"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Ukrayna’da faaliyet gösteren bitki sağlık laboratuvarlarının listesine aşağıda verilen internet sayfasından ulaşmak mümkündür: </w:t>
      </w:r>
    </w:p>
    <w:p w14:paraId="13294ED5" w14:textId="1FF99E8E" w:rsidR="004A615C" w:rsidRPr="00635D12" w:rsidRDefault="00DE0BD3" w:rsidP="00635D12">
      <w:pPr>
        <w:spacing w:after="219" w:line="285" w:lineRule="auto"/>
        <w:ind w:left="1118" w:right="567"/>
        <w:jc w:val="both"/>
        <w:rPr>
          <w:rFonts w:ascii="Times New Roman" w:eastAsia="Times New Roman" w:hAnsi="Times New Roman" w:cs="Times New Roman"/>
          <w:color w:val="000000"/>
          <w:sz w:val="24"/>
          <w:szCs w:val="24"/>
          <w:lang w:eastAsia="tr-TR"/>
        </w:rPr>
      </w:pPr>
      <w:hyperlink r:id="rId29" w:history="1">
        <w:r w:rsidR="00F27F61" w:rsidRPr="00635D12">
          <w:rPr>
            <w:rFonts w:ascii="Times New Roman" w:eastAsia="Times New Roman" w:hAnsi="Times New Roman" w:cs="Times New Roman"/>
            <w:color w:val="000000"/>
            <w:sz w:val="24"/>
            <w:szCs w:val="24"/>
            <w:lang w:eastAsia="tr-TR"/>
          </w:rPr>
          <w:t>https://dpss.gov.ua/fitosanitariya-kontrol-u-sferi-nasinnictva-ta-rozsadnictva/fitosanitarni-laboratoriyi/perelik-laboratorij</w:t>
        </w:r>
      </w:hyperlink>
    </w:p>
    <w:p w14:paraId="51666429" w14:textId="1E748CEF" w:rsidR="00650FDA" w:rsidRPr="00635D12" w:rsidRDefault="00635D12" w:rsidP="00635D12">
      <w:pPr>
        <w:pStyle w:val="ListeParagraf"/>
        <w:spacing w:after="244" w:line="285" w:lineRule="auto"/>
        <w:ind w:left="1478" w:right="567" w:hanging="360"/>
        <w:jc w:val="both"/>
        <w:rPr>
          <w:rFonts w:ascii="Calibri" w:eastAsia="Calibri" w:hAnsi="Calibri" w:cs="Calibri"/>
          <w:color w:val="C45911"/>
          <w:sz w:val="32"/>
          <w:lang w:eastAsia="tr-TR"/>
        </w:rPr>
      </w:pPr>
      <w:r>
        <w:rPr>
          <w:rFonts w:ascii="Calibri" w:eastAsia="Calibri" w:hAnsi="Calibri" w:cs="Calibri"/>
          <w:color w:val="C45911"/>
          <w:sz w:val="32"/>
          <w:lang w:eastAsia="tr-TR"/>
        </w:rPr>
        <w:t>e) Helal Belgelendirme</w:t>
      </w:r>
    </w:p>
    <w:p w14:paraId="141CA106" w14:textId="25803136" w:rsidR="004577D7" w:rsidRPr="00635D12" w:rsidRDefault="004577D7"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Ukrayna'da Helal Sertifikasyonu bir ürünün İslami şartların gereklerini karşıladığını gösteren bir belgelendirme süreci olup; gönüllü bir teknik-dini sertifikadır. Helal sertifikasının bir şirket tarafından temin edilmesi, ürünlerin ve/veya hizmetlerin İslam Hukuku hükümlerine uygun olarak hazırlandığını ve/veya sunulduğunu garanti etmektedir.</w:t>
      </w:r>
    </w:p>
    <w:p w14:paraId="69C68193" w14:textId="142F1F2E" w:rsidR="004577D7" w:rsidRPr="00635D12" w:rsidRDefault="004577D7"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Ukrayna’ya yapılan ithalatta helal belgelendirmesi zorunlu olmayıp ilave belgeler istenmemektedir.</w:t>
      </w:r>
    </w:p>
    <w:p w14:paraId="197398F3" w14:textId="03CD3FF0" w:rsidR="00C14F81" w:rsidRPr="00635D12" w:rsidRDefault="004577D7"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 xml:space="preserve">Ukrayna'da helal belgelendirmesi gönüllü olması nedeniyle "Alraid" Araştırma ve Sertifikasyon Merkezi (http://halal.org.ua) ve "Halal" </w:t>
      </w:r>
      <w:r w:rsidRPr="00635D12">
        <w:rPr>
          <w:rFonts w:ascii="Times New Roman" w:eastAsia="Times New Roman" w:hAnsi="Times New Roman" w:cs="Times New Roman"/>
          <w:color w:val="000000"/>
          <w:sz w:val="24"/>
          <w:szCs w:val="24"/>
          <w:lang w:eastAsia="tr-TR"/>
        </w:rPr>
        <w:lastRenderedPageBreak/>
        <w:t xml:space="preserve">Sertifikasyon Merkezi (http://halal.ua) gibi bağımsız sivil toplum kuruluşları tarafından yapılmaktadır. Ağırlıklı olarak </w:t>
      </w:r>
      <w:r w:rsidR="00B86170" w:rsidRPr="00635D12">
        <w:rPr>
          <w:rFonts w:ascii="Times New Roman" w:eastAsia="Times New Roman" w:hAnsi="Times New Roman" w:cs="Times New Roman"/>
          <w:color w:val="000000"/>
          <w:sz w:val="24"/>
          <w:szCs w:val="24"/>
          <w:lang w:eastAsia="tr-TR"/>
        </w:rPr>
        <w:t>helal</w:t>
      </w:r>
      <w:r w:rsidRPr="00635D12">
        <w:rPr>
          <w:rFonts w:ascii="Times New Roman" w:eastAsia="Times New Roman" w:hAnsi="Times New Roman" w:cs="Times New Roman"/>
          <w:color w:val="000000"/>
          <w:sz w:val="24"/>
          <w:szCs w:val="24"/>
          <w:lang w:eastAsia="tr-TR"/>
        </w:rPr>
        <w:t xml:space="preserve"> belgelendirmesi Müslüman ülkelere yapılan ihr</w:t>
      </w:r>
      <w:r w:rsidR="00B86170" w:rsidRPr="00635D12">
        <w:rPr>
          <w:rFonts w:ascii="Times New Roman" w:eastAsia="Times New Roman" w:hAnsi="Times New Roman" w:cs="Times New Roman"/>
          <w:color w:val="000000"/>
          <w:sz w:val="24"/>
          <w:szCs w:val="24"/>
          <w:lang w:eastAsia="tr-TR"/>
        </w:rPr>
        <w:t xml:space="preserve">acat için </w:t>
      </w:r>
      <w:r w:rsidRPr="00635D12">
        <w:rPr>
          <w:rFonts w:ascii="Times New Roman" w:eastAsia="Times New Roman" w:hAnsi="Times New Roman" w:cs="Times New Roman"/>
          <w:color w:val="000000"/>
          <w:sz w:val="24"/>
          <w:szCs w:val="24"/>
          <w:lang w:eastAsia="tr-TR"/>
        </w:rPr>
        <w:t>gerçekleştirmektedir.</w:t>
      </w:r>
    </w:p>
    <w:p w14:paraId="4FFFE487" w14:textId="56E7BECF" w:rsidR="00DF5573" w:rsidRPr="00635D12" w:rsidRDefault="00124262" w:rsidP="00635D12">
      <w:pPr>
        <w:pStyle w:val="ListeParagraf"/>
        <w:keepNext/>
        <w:keepLines/>
        <w:spacing w:after="15" w:line="249" w:lineRule="auto"/>
        <w:ind w:left="1478" w:right="567" w:hanging="360"/>
        <w:outlineLvl w:val="1"/>
        <w:rPr>
          <w:rFonts w:ascii="Calibri" w:eastAsia="Calibri" w:hAnsi="Calibri" w:cs="Calibri"/>
          <w:color w:val="ED7D31"/>
          <w:sz w:val="36"/>
          <w:lang w:eastAsia="tr-TR"/>
        </w:rPr>
      </w:pPr>
      <w:r w:rsidRPr="00635D12">
        <w:rPr>
          <w:rFonts w:ascii="Calibri" w:eastAsia="Calibri" w:hAnsi="Calibri" w:cs="Calibri"/>
          <w:color w:val="ED7D31"/>
          <w:sz w:val="36"/>
          <w:lang w:eastAsia="tr-TR"/>
        </w:rPr>
        <w:t>3.</w:t>
      </w:r>
      <w:r w:rsidRPr="00635D12">
        <w:rPr>
          <w:rFonts w:ascii="Calibri" w:eastAsia="Calibri" w:hAnsi="Calibri" w:cs="Calibri"/>
          <w:color w:val="ED7D31"/>
          <w:sz w:val="36"/>
          <w:lang w:eastAsia="tr-TR"/>
        </w:rPr>
        <w:tab/>
        <w:t>İthalatta Talep Edilen Belge Örnekleri</w:t>
      </w:r>
    </w:p>
    <w:p w14:paraId="3992CE84" w14:textId="1C1E29A9" w:rsidR="00501E04" w:rsidRPr="00635D12" w:rsidRDefault="00501E04" w:rsidP="00635D12">
      <w:pPr>
        <w:ind w:left="1134" w:right="567"/>
        <w:jc w:val="both"/>
        <w:rPr>
          <w:rFonts w:ascii="Times New Roman" w:hAnsi="Times New Roman" w:cs="Times New Roman"/>
          <w:b/>
          <w:sz w:val="24"/>
          <w:szCs w:val="24"/>
        </w:rPr>
      </w:pPr>
      <w:r w:rsidRPr="00635D12">
        <w:rPr>
          <w:rFonts w:ascii="Times New Roman" w:hAnsi="Times New Roman" w:cs="Times New Roman"/>
          <w:b/>
          <w:sz w:val="24"/>
          <w:szCs w:val="24"/>
        </w:rPr>
        <w:t>Ukrayna’nın açık kaynaklarında</w:t>
      </w:r>
      <w:r w:rsidR="00F11D88" w:rsidRPr="00635D12">
        <w:rPr>
          <w:rFonts w:ascii="Times New Roman" w:hAnsi="Times New Roman" w:cs="Times New Roman"/>
          <w:b/>
          <w:sz w:val="24"/>
          <w:szCs w:val="24"/>
        </w:rPr>
        <w:t xml:space="preserve"> bulunan belli başlı </w:t>
      </w:r>
      <w:r w:rsidRPr="00635D12">
        <w:rPr>
          <w:rFonts w:ascii="Times New Roman" w:hAnsi="Times New Roman" w:cs="Times New Roman"/>
          <w:b/>
          <w:sz w:val="24"/>
          <w:szCs w:val="24"/>
        </w:rPr>
        <w:t>belge örnekleri aşağıda</w:t>
      </w:r>
      <w:r w:rsidR="00F11D88" w:rsidRPr="00635D12">
        <w:rPr>
          <w:rFonts w:ascii="Times New Roman" w:hAnsi="Times New Roman" w:cs="Times New Roman"/>
          <w:b/>
          <w:sz w:val="24"/>
          <w:szCs w:val="24"/>
        </w:rPr>
        <w:t xml:space="preserve"> belirtilen kaynaklardan ulaşılabilmektedir</w:t>
      </w:r>
      <w:r w:rsidRPr="00635D12">
        <w:rPr>
          <w:rFonts w:ascii="Times New Roman" w:hAnsi="Times New Roman" w:cs="Times New Roman"/>
          <w:b/>
          <w:sz w:val="24"/>
          <w:szCs w:val="24"/>
        </w:rPr>
        <w:t>:</w:t>
      </w:r>
    </w:p>
    <w:p w14:paraId="6EACBC97" w14:textId="230349DD" w:rsidR="00501E04" w:rsidRPr="00635D12" w:rsidRDefault="00B86170" w:rsidP="00635D12">
      <w:pPr>
        <w:ind w:left="1134" w:right="567"/>
        <w:jc w:val="both"/>
        <w:rPr>
          <w:rFonts w:ascii="Times New Roman" w:hAnsi="Times New Roman" w:cs="Times New Roman"/>
          <w:i/>
          <w:sz w:val="24"/>
          <w:szCs w:val="24"/>
        </w:rPr>
      </w:pPr>
      <w:r w:rsidRPr="00635D12">
        <w:rPr>
          <w:rFonts w:ascii="Times New Roman" w:hAnsi="Times New Roman" w:cs="Times New Roman"/>
          <w:i/>
          <w:sz w:val="24"/>
          <w:szCs w:val="24"/>
        </w:rPr>
        <w:t>B</w:t>
      </w:r>
      <w:r w:rsidR="00F11D88" w:rsidRPr="00635D12">
        <w:rPr>
          <w:rFonts w:ascii="Times New Roman" w:hAnsi="Times New Roman" w:cs="Times New Roman"/>
          <w:i/>
          <w:sz w:val="24"/>
          <w:szCs w:val="24"/>
        </w:rPr>
        <w:t>itki ve Karantina Sertifikası</w:t>
      </w:r>
      <w:r w:rsidR="00124262" w:rsidRPr="00635D12">
        <w:rPr>
          <w:rFonts w:ascii="Times New Roman" w:hAnsi="Times New Roman" w:cs="Times New Roman"/>
          <w:i/>
          <w:sz w:val="24"/>
          <w:szCs w:val="24"/>
        </w:rPr>
        <w:t xml:space="preserve"> örnekleri: </w:t>
      </w:r>
    </w:p>
    <w:p w14:paraId="4C3108DF" w14:textId="102E20A4" w:rsidR="00F11D88" w:rsidRPr="00635D12" w:rsidRDefault="00DE0BD3" w:rsidP="00635D12">
      <w:pPr>
        <w:ind w:left="1134" w:right="567"/>
        <w:jc w:val="both"/>
        <w:rPr>
          <w:rStyle w:val="Kpr"/>
          <w:rFonts w:ascii="Times New Roman" w:hAnsi="Times New Roman" w:cs="Times New Roman"/>
          <w:color w:val="auto"/>
          <w:sz w:val="24"/>
          <w:szCs w:val="24"/>
          <w:u w:val="none"/>
        </w:rPr>
      </w:pPr>
      <w:hyperlink r:id="rId30" w:history="1">
        <w:r w:rsidR="00124262" w:rsidRPr="00635D12">
          <w:rPr>
            <w:rStyle w:val="Kpr"/>
            <w:rFonts w:ascii="Times New Roman" w:hAnsi="Times New Roman" w:cs="Times New Roman"/>
            <w:color w:val="auto"/>
            <w:sz w:val="24"/>
            <w:szCs w:val="24"/>
            <w:u w:val="none"/>
          </w:rPr>
          <w:t>https://dpss.gov.ua/fitosanitariya-kontrol-u-sferi-nasinnictva-ta-rozsadnictva/fitosanitarnij-kontrol/zrazki-fitosanitarnih-dokumentiv</w:t>
        </w:r>
      </w:hyperlink>
    </w:p>
    <w:p w14:paraId="009C1CBC" w14:textId="4AC6DC6B" w:rsidR="00501E04" w:rsidRPr="00635D12" w:rsidRDefault="00B86170" w:rsidP="00635D12">
      <w:pPr>
        <w:ind w:left="1134" w:right="567"/>
        <w:jc w:val="both"/>
        <w:rPr>
          <w:rStyle w:val="Kpr"/>
          <w:rFonts w:ascii="Times New Roman" w:hAnsi="Times New Roman" w:cs="Times New Roman"/>
          <w:i/>
          <w:color w:val="auto"/>
          <w:sz w:val="24"/>
          <w:szCs w:val="24"/>
          <w:u w:val="none"/>
        </w:rPr>
      </w:pPr>
      <w:r w:rsidRPr="00635D12">
        <w:rPr>
          <w:rStyle w:val="Kpr"/>
          <w:rFonts w:ascii="Times New Roman" w:hAnsi="Times New Roman" w:cs="Times New Roman"/>
          <w:i/>
          <w:color w:val="auto"/>
          <w:sz w:val="24"/>
          <w:szCs w:val="24"/>
          <w:u w:val="none"/>
        </w:rPr>
        <w:t>Uluslararası Veteriner Sertifika</w:t>
      </w:r>
      <w:r w:rsidR="00F11D88" w:rsidRPr="00635D12">
        <w:rPr>
          <w:rStyle w:val="Kpr"/>
          <w:rFonts w:ascii="Times New Roman" w:hAnsi="Times New Roman" w:cs="Times New Roman"/>
          <w:i/>
          <w:color w:val="auto"/>
          <w:sz w:val="24"/>
          <w:szCs w:val="24"/>
          <w:u w:val="none"/>
        </w:rPr>
        <w:t>sı ör</w:t>
      </w:r>
      <w:r w:rsidRPr="00635D12">
        <w:rPr>
          <w:rStyle w:val="Kpr"/>
          <w:rFonts w:ascii="Times New Roman" w:hAnsi="Times New Roman" w:cs="Times New Roman"/>
          <w:i/>
          <w:color w:val="auto"/>
          <w:sz w:val="24"/>
          <w:szCs w:val="24"/>
          <w:u w:val="none"/>
        </w:rPr>
        <w:t xml:space="preserve">nekleri: </w:t>
      </w:r>
    </w:p>
    <w:p w14:paraId="63594E7F" w14:textId="4D953D90" w:rsidR="00501E04" w:rsidRPr="00635D12" w:rsidRDefault="00DE0BD3" w:rsidP="00635D12">
      <w:pPr>
        <w:ind w:left="1134" w:right="567"/>
        <w:jc w:val="both"/>
        <w:rPr>
          <w:rFonts w:ascii="Times New Roman" w:hAnsi="Times New Roman" w:cs="Times New Roman"/>
          <w:sz w:val="24"/>
          <w:szCs w:val="24"/>
        </w:rPr>
      </w:pPr>
      <w:hyperlink r:id="rId31" w:history="1">
        <w:r w:rsidR="00501E04" w:rsidRPr="00635D12">
          <w:rPr>
            <w:rStyle w:val="Kpr"/>
            <w:rFonts w:ascii="Times New Roman" w:hAnsi="Times New Roman" w:cs="Times New Roman"/>
            <w:sz w:val="24"/>
            <w:szCs w:val="24"/>
          </w:rPr>
          <w:t>https://dpss.gov.ua/mizhnarodne-spivrobitnictv/veterinariya-ta-bezpechnist/sertifikati-na-import-v-ukrayinu/zrazki-sertifikativ</w:t>
        </w:r>
      </w:hyperlink>
    </w:p>
    <w:p w14:paraId="287586F3" w14:textId="77777777" w:rsidR="00501E04" w:rsidRPr="00635D12" w:rsidRDefault="00222DC8" w:rsidP="00635D12">
      <w:pPr>
        <w:ind w:left="1134" w:right="567"/>
        <w:jc w:val="both"/>
        <w:rPr>
          <w:rFonts w:ascii="Times New Roman" w:hAnsi="Times New Roman" w:cs="Times New Roman"/>
          <w:i/>
          <w:sz w:val="24"/>
          <w:szCs w:val="24"/>
        </w:rPr>
      </w:pPr>
      <w:r w:rsidRPr="00635D12">
        <w:rPr>
          <w:rFonts w:ascii="Times New Roman" w:hAnsi="Times New Roman" w:cs="Times New Roman"/>
          <w:i/>
          <w:sz w:val="24"/>
          <w:szCs w:val="24"/>
        </w:rPr>
        <w:t>Gümrüğe ibraz edilecek evrak örnekleri:</w:t>
      </w:r>
    </w:p>
    <w:p w14:paraId="62EC6B41" w14:textId="5612DF5D" w:rsidR="00680C59" w:rsidRDefault="00DE0BD3" w:rsidP="00635D12">
      <w:pPr>
        <w:ind w:left="1134" w:right="567"/>
        <w:jc w:val="both"/>
        <w:rPr>
          <w:rFonts w:ascii="Times New Roman" w:hAnsi="Times New Roman" w:cs="Times New Roman"/>
          <w:sz w:val="24"/>
          <w:szCs w:val="24"/>
        </w:rPr>
      </w:pPr>
      <w:hyperlink r:id="rId32" w:anchor="Text" w:history="1">
        <w:r w:rsidR="00501E04" w:rsidRPr="00635D12">
          <w:rPr>
            <w:rStyle w:val="Kpr"/>
            <w:rFonts w:ascii="Times New Roman" w:hAnsi="Times New Roman" w:cs="Times New Roman"/>
            <w:sz w:val="24"/>
            <w:szCs w:val="24"/>
          </w:rPr>
          <w:t>https://zakon.rada.gov.ua/rada/show/450-2012-%D0%BF#Text</w:t>
        </w:r>
      </w:hyperlink>
    </w:p>
    <w:p w14:paraId="7167A9F5" w14:textId="0C8FD80E" w:rsidR="00501E04" w:rsidRPr="00635D12" w:rsidRDefault="00F551FB" w:rsidP="00635D12">
      <w:pPr>
        <w:pStyle w:val="ListeParagraf"/>
        <w:keepNext/>
        <w:keepLines/>
        <w:spacing w:after="15" w:line="249" w:lineRule="auto"/>
        <w:ind w:left="1478" w:right="567" w:hanging="360"/>
        <w:outlineLvl w:val="1"/>
        <w:rPr>
          <w:rFonts w:ascii="Calibri" w:eastAsia="Calibri" w:hAnsi="Calibri" w:cs="Calibri"/>
          <w:color w:val="ED7D31"/>
          <w:sz w:val="36"/>
          <w:lang w:eastAsia="tr-TR"/>
        </w:rPr>
      </w:pPr>
      <w:r w:rsidRPr="00635D12">
        <w:rPr>
          <w:rFonts w:ascii="Calibri" w:eastAsia="Calibri" w:hAnsi="Calibri" w:cs="Calibri"/>
          <w:color w:val="ED7D31"/>
          <w:sz w:val="36"/>
          <w:lang w:eastAsia="tr-TR"/>
        </w:rPr>
        <w:t>4.</w:t>
      </w:r>
      <w:r w:rsidRPr="00635D12">
        <w:rPr>
          <w:rFonts w:ascii="Calibri" w:eastAsia="Calibri" w:hAnsi="Calibri" w:cs="Calibri"/>
          <w:color w:val="ED7D31"/>
          <w:sz w:val="36"/>
          <w:lang w:eastAsia="tr-TR"/>
        </w:rPr>
        <w:tab/>
        <w:t>Diğer Önemli Hususlar</w:t>
      </w:r>
    </w:p>
    <w:p w14:paraId="65D7DCD6" w14:textId="4A84B73D" w:rsidR="00D83B18" w:rsidRPr="00635D12" w:rsidRDefault="00D83B18" w:rsidP="00635D12">
      <w:pPr>
        <w:spacing w:after="219" w:line="285" w:lineRule="auto"/>
        <w:ind w:left="1118" w:right="567"/>
        <w:jc w:val="both"/>
        <w:rPr>
          <w:rFonts w:ascii="Times New Roman" w:eastAsia="Times New Roman" w:hAnsi="Times New Roman" w:cs="Times New Roman"/>
          <w:color w:val="000000"/>
          <w:sz w:val="24"/>
          <w:szCs w:val="24"/>
          <w:lang w:eastAsia="tr-TR"/>
        </w:rPr>
      </w:pPr>
      <w:r w:rsidRPr="00635D12">
        <w:rPr>
          <w:rFonts w:ascii="Times New Roman" w:eastAsia="Times New Roman" w:hAnsi="Times New Roman" w:cs="Times New Roman"/>
          <w:color w:val="000000"/>
          <w:sz w:val="24"/>
          <w:szCs w:val="24"/>
          <w:lang w:eastAsia="tr-TR"/>
        </w:rPr>
        <w:t>Genelde ithalat ile ilgili gümrük işlemleri Ukrayna’da kayıtlı bir iş ortağı veya son mal alıcısı ile gerçekleştirilmektedir. Ukrayna tarafından yapılan bazı prosedürel iyileştirmelere rağmen, Ukrayna'ya mal ihraç eden şirketler, Ukrayna Devlet Gümrük İdaresindeki yavaş işleyen bürokratik süreçler ve talep edilen evrakların çokluğu ile başa çıkmak durumunda kalmaktadırlar. Bu nedenle, birçok firma, sık sık değişen ve bazen karışık olan gümrük</w:t>
      </w:r>
      <w:r w:rsidR="009E3FEE" w:rsidRPr="00635D12">
        <w:rPr>
          <w:rFonts w:ascii="Times New Roman" w:eastAsia="Times New Roman" w:hAnsi="Times New Roman" w:cs="Times New Roman"/>
          <w:color w:val="000000"/>
          <w:sz w:val="24"/>
          <w:szCs w:val="24"/>
          <w:lang w:eastAsia="tr-TR"/>
        </w:rPr>
        <w:t xml:space="preserve"> ve teknik gereklilikleri </w:t>
      </w:r>
      <w:r w:rsidRPr="00635D12">
        <w:rPr>
          <w:rFonts w:ascii="Times New Roman" w:eastAsia="Times New Roman" w:hAnsi="Times New Roman" w:cs="Times New Roman"/>
          <w:color w:val="000000"/>
          <w:sz w:val="24"/>
          <w:szCs w:val="24"/>
          <w:lang w:eastAsia="tr-TR"/>
        </w:rPr>
        <w:t>işlemleri prosedürlerini gerçekleştirmek üzere danışmanlık/avukatlık firmaları ve lisanslı gümrük müşavirlerinin hizmetlerini kullanmayı tercih etmektedir.</w:t>
      </w:r>
    </w:p>
    <w:p w14:paraId="2ABEC7CD" w14:textId="77777777" w:rsidR="00F551FB" w:rsidRPr="00720EE0" w:rsidRDefault="00F551FB" w:rsidP="00635D12">
      <w:pPr>
        <w:ind w:right="567"/>
        <w:jc w:val="both"/>
        <w:rPr>
          <w:rFonts w:ascii="Times New Roman" w:hAnsi="Times New Roman" w:cs="Times New Roman"/>
          <w:sz w:val="24"/>
          <w:szCs w:val="24"/>
        </w:rPr>
      </w:pPr>
    </w:p>
    <w:p w14:paraId="74F92610" w14:textId="77777777" w:rsidR="00124262" w:rsidRPr="00222DC8" w:rsidRDefault="00124262">
      <w:pPr>
        <w:rPr>
          <w:b/>
          <w:color w:val="FF0000"/>
          <w:sz w:val="24"/>
          <w:lang w:val="uk-UA"/>
        </w:rPr>
      </w:pPr>
    </w:p>
    <w:p w14:paraId="78BD8FFF" w14:textId="77777777" w:rsidR="00DF5573" w:rsidRPr="00DF5573" w:rsidRDefault="00DF5573">
      <w:pPr>
        <w:rPr>
          <w:b/>
          <w:color w:val="FF0000"/>
          <w:sz w:val="24"/>
        </w:rPr>
      </w:pPr>
    </w:p>
    <w:sectPr w:rsidR="00DF5573" w:rsidRPr="00DF5573" w:rsidSect="00635D12">
      <w:footerReference w:type="default" r:id="rId33"/>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BA9F" w14:textId="77777777" w:rsidR="00DE0BD3" w:rsidRDefault="00DE0BD3" w:rsidP="003B2814">
      <w:pPr>
        <w:spacing w:after="0" w:line="240" w:lineRule="auto"/>
      </w:pPr>
      <w:r>
        <w:separator/>
      </w:r>
    </w:p>
  </w:endnote>
  <w:endnote w:type="continuationSeparator" w:id="0">
    <w:p w14:paraId="6DB4CEB6" w14:textId="77777777" w:rsidR="00DE0BD3" w:rsidRDefault="00DE0BD3" w:rsidP="003B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500385"/>
      <w:docPartObj>
        <w:docPartGallery w:val="Page Numbers (Bottom of Page)"/>
        <w:docPartUnique/>
      </w:docPartObj>
    </w:sdtPr>
    <w:sdtEndPr/>
    <w:sdtContent>
      <w:p w14:paraId="2555ABB5" w14:textId="23E8924F" w:rsidR="00680C59" w:rsidRDefault="00680C59">
        <w:pPr>
          <w:pStyle w:val="AltBilgi"/>
          <w:jc w:val="right"/>
        </w:pPr>
        <w:r>
          <w:fldChar w:fldCharType="begin"/>
        </w:r>
        <w:r>
          <w:instrText>PAGE   \* MERGEFORMAT</w:instrText>
        </w:r>
        <w:r>
          <w:fldChar w:fldCharType="separate"/>
        </w:r>
        <w:r w:rsidR="00843B85">
          <w:rPr>
            <w:noProof/>
          </w:rPr>
          <w:t>4</w:t>
        </w:r>
        <w:r>
          <w:fldChar w:fldCharType="end"/>
        </w:r>
      </w:p>
    </w:sdtContent>
  </w:sdt>
  <w:p w14:paraId="0850A67A" w14:textId="77777777" w:rsidR="00680C59" w:rsidRDefault="00680C5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840F" w14:textId="77777777" w:rsidR="00DE0BD3" w:rsidRDefault="00DE0BD3" w:rsidP="003B2814">
      <w:pPr>
        <w:spacing w:after="0" w:line="240" w:lineRule="auto"/>
      </w:pPr>
      <w:r>
        <w:separator/>
      </w:r>
    </w:p>
  </w:footnote>
  <w:footnote w:type="continuationSeparator" w:id="0">
    <w:p w14:paraId="0A16D98A" w14:textId="77777777" w:rsidR="00DE0BD3" w:rsidRDefault="00DE0BD3" w:rsidP="003B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FAC"/>
    <w:multiLevelType w:val="hybridMultilevel"/>
    <w:tmpl w:val="59DC9FBE"/>
    <w:lvl w:ilvl="0" w:tplc="041F0001">
      <w:start w:val="1"/>
      <w:numFmt w:val="bullet"/>
      <w:lvlText w:val=""/>
      <w:lvlJc w:val="left"/>
      <w:pPr>
        <w:ind w:left="1838" w:hanging="360"/>
      </w:pPr>
      <w:rPr>
        <w:rFonts w:ascii="Symbol" w:hAnsi="Symbol" w:hint="default"/>
      </w:rPr>
    </w:lvl>
    <w:lvl w:ilvl="1" w:tplc="041F0003" w:tentative="1">
      <w:start w:val="1"/>
      <w:numFmt w:val="bullet"/>
      <w:lvlText w:val="o"/>
      <w:lvlJc w:val="left"/>
      <w:pPr>
        <w:ind w:left="2558" w:hanging="360"/>
      </w:pPr>
      <w:rPr>
        <w:rFonts w:ascii="Courier New" w:hAnsi="Courier New" w:cs="Courier New" w:hint="default"/>
      </w:rPr>
    </w:lvl>
    <w:lvl w:ilvl="2" w:tplc="041F0005" w:tentative="1">
      <w:start w:val="1"/>
      <w:numFmt w:val="bullet"/>
      <w:lvlText w:val=""/>
      <w:lvlJc w:val="left"/>
      <w:pPr>
        <w:ind w:left="3278" w:hanging="360"/>
      </w:pPr>
      <w:rPr>
        <w:rFonts w:ascii="Wingdings" w:hAnsi="Wingdings" w:hint="default"/>
      </w:rPr>
    </w:lvl>
    <w:lvl w:ilvl="3" w:tplc="041F0001" w:tentative="1">
      <w:start w:val="1"/>
      <w:numFmt w:val="bullet"/>
      <w:lvlText w:val=""/>
      <w:lvlJc w:val="left"/>
      <w:pPr>
        <w:ind w:left="3998" w:hanging="360"/>
      </w:pPr>
      <w:rPr>
        <w:rFonts w:ascii="Symbol" w:hAnsi="Symbol" w:hint="default"/>
      </w:rPr>
    </w:lvl>
    <w:lvl w:ilvl="4" w:tplc="041F0003" w:tentative="1">
      <w:start w:val="1"/>
      <w:numFmt w:val="bullet"/>
      <w:lvlText w:val="o"/>
      <w:lvlJc w:val="left"/>
      <w:pPr>
        <w:ind w:left="4718" w:hanging="360"/>
      </w:pPr>
      <w:rPr>
        <w:rFonts w:ascii="Courier New" w:hAnsi="Courier New" w:cs="Courier New" w:hint="default"/>
      </w:rPr>
    </w:lvl>
    <w:lvl w:ilvl="5" w:tplc="041F0005" w:tentative="1">
      <w:start w:val="1"/>
      <w:numFmt w:val="bullet"/>
      <w:lvlText w:val=""/>
      <w:lvlJc w:val="left"/>
      <w:pPr>
        <w:ind w:left="5438" w:hanging="360"/>
      </w:pPr>
      <w:rPr>
        <w:rFonts w:ascii="Wingdings" w:hAnsi="Wingdings" w:hint="default"/>
      </w:rPr>
    </w:lvl>
    <w:lvl w:ilvl="6" w:tplc="041F0001" w:tentative="1">
      <w:start w:val="1"/>
      <w:numFmt w:val="bullet"/>
      <w:lvlText w:val=""/>
      <w:lvlJc w:val="left"/>
      <w:pPr>
        <w:ind w:left="6158" w:hanging="360"/>
      </w:pPr>
      <w:rPr>
        <w:rFonts w:ascii="Symbol" w:hAnsi="Symbol" w:hint="default"/>
      </w:rPr>
    </w:lvl>
    <w:lvl w:ilvl="7" w:tplc="041F0003" w:tentative="1">
      <w:start w:val="1"/>
      <w:numFmt w:val="bullet"/>
      <w:lvlText w:val="o"/>
      <w:lvlJc w:val="left"/>
      <w:pPr>
        <w:ind w:left="6878" w:hanging="360"/>
      </w:pPr>
      <w:rPr>
        <w:rFonts w:ascii="Courier New" w:hAnsi="Courier New" w:cs="Courier New" w:hint="default"/>
      </w:rPr>
    </w:lvl>
    <w:lvl w:ilvl="8" w:tplc="041F0005" w:tentative="1">
      <w:start w:val="1"/>
      <w:numFmt w:val="bullet"/>
      <w:lvlText w:val=""/>
      <w:lvlJc w:val="left"/>
      <w:pPr>
        <w:ind w:left="7598" w:hanging="360"/>
      </w:pPr>
      <w:rPr>
        <w:rFonts w:ascii="Wingdings" w:hAnsi="Wingdings" w:hint="default"/>
      </w:rPr>
    </w:lvl>
  </w:abstractNum>
  <w:abstractNum w:abstractNumId="1" w15:restartNumberingAfterBreak="0">
    <w:nsid w:val="07964000"/>
    <w:multiLevelType w:val="hybridMultilevel"/>
    <w:tmpl w:val="162E2886"/>
    <w:lvl w:ilvl="0" w:tplc="6F7A185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27366A"/>
    <w:multiLevelType w:val="hybridMultilevel"/>
    <w:tmpl w:val="7182027C"/>
    <w:lvl w:ilvl="0" w:tplc="EA7093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1506A"/>
    <w:multiLevelType w:val="hybridMultilevel"/>
    <w:tmpl w:val="794613DA"/>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BF541C"/>
    <w:multiLevelType w:val="hybridMultilevel"/>
    <w:tmpl w:val="D5B4FFE2"/>
    <w:lvl w:ilvl="0" w:tplc="3BAC89A6">
      <w:start w:val="1"/>
      <w:numFmt w:val="lowerLetter"/>
      <w:lvlText w:val="%1)"/>
      <w:lvlJc w:val="left"/>
      <w:pPr>
        <w:ind w:left="759" w:hanging="360"/>
      </w:pPr>
      <w:rPr>
        <w:rFonts w:ascii="Times New Roman" w:eastAsia="Times New Roman" w:hAnsi="Times New Roman" w:cs="Times New Roman" w:hint="default"/>
        <w:b/>
        <w:bCs/>
        <w:spacing w:val="-20"/>
        <w:w w:val="99"/>
        <w:sz w:val="24"/>
        <w:szCs w:val="24"/>
        <w:lang w:val="ru-RU" w:eastAsia="ru-RU" w:bidi="ru-RU"/>
      </w:rPr>
    </w:lvl>
    <w:lvl w:ilvl="1" w:tplc="4B6E1492">
      <w:numFmt w:val="bullet"/>
      <w:lvlText w:val=""/>
      <w:lvlJc w:val="left"/>
      <w:pPr>
        <w:ind w:left="903" w:hanging="197"/>
      </w:pPr>
      <w:rPr>
        <w:rFonts w:ascii="Symbol" w:eastAsia="Symbol" w:hAnsi="Symbol" w:cs="Symbol" w:hint="default"/>
        <w:w w:val="100"/>
        <w:sz w:val="24"/>
        <w:szCs w:val="24"/>
        <w:lang w:val="ru-RU" w:eastAsia="ru-RU" w:bidi="ru-RU"/>
      </w:rPr>
    </w:lvl>
    <w:lvl w:ilvl="2" w:tplc="793A2BC0">
      <w:numFmt w:val="bullet"/>
      <w:lvlText w:val="•"/>
      <w:lvlJc w:val="left"/>
      <w:pPr>
        <w:ind w:left="1887" w:hanging="197"/>
      </w:pPr>
      <w:rPr>
        <w:rFonts w:hint="default"/>
        <w:lang w:val="ru-RU" w:eastAsia="ru-RU" w:bidi="ru-RU"/>
      </w:rPr>
    </w:lvl>
    <w:lvl w:ilvl="3" w:tplc="B8BEF684">
      <w:numFmt w:val="bullet"/>
      <w:lvlText w:val="•"/>
      <w:lvlJc w:val="left"/>
      <w:pPr>
        <w:ind w:left="2874" w:hanging="197"/>
      </w:pPr>
      <w:rPr>
        <w:rFonts w:hint="default"/>
        <w:lang w:val="ru-RU" w:eastAsia="ru-RU" w:bidi="ru-RU"/>
      </w:rPr>
    </w:lvl>
    <w:lvl w:ilvl="4" w:tplc="D4CC11AC">
      <w:numFmt w:val="bullet"/>
      <w:lvlText w:val="•"/>
      <w:lvlJc w:val="left"/>
      <w:pPr>
        <w:ind w:left="3862" w:hanging="197"/>
      </w:pPr>
      <w:rPr>
        <w:rFonts w:hint="default"/>
        <w:lang w:val="ru-RU" w:eastAsia="ru-RU" w:bidi="ru-RU"/>
      </w:rPr>
    </w:lvl>
    <w:lvl w:ilvl="5" w:tplc="5CCEB1BE">
      <w:numFmt w:val="bullet"/>
      <w:lvlText w:val="•"/>
      <w:lvlJc w:val="left"/>
      <w:pPr>
        <w:ind w:left="4849" w:hanging="197"/>
      </w:pPr>
      <w:rPr>
        <w:rFonts w:hint="default"/>
        <w:lang w:val="ru-RU" w:eastAsia="ru-RU" w:bidi="ru-RU"/>
      </w:rPr>
    </w:lvl>
    <w:lvl w:ilvl="6" w:tplc="705252E4">
      <w:numFmt w:val="bullet"/>
      <w:lvlText w:val="•"/>
      <w:lvlJc w:val="left"/>
      <w:pPr>
        <w:ind w:left="5836" w:hanging="197"/>
      </w:pPr>
      <w:rPr>
        <w:rFonts w:hint="default"/>
        <w:lang w:val="ru-RU" w:eastAsia="ru-RU" w:bidi="ru-RU"/>
      </w:rPr>
    </w:lvl>
    <w:lvl w:ilvl="7" w:tplc="4F26DB44">
      <w:numFmt w:val="bullet"/>
      <w:lvlText w:val="•"/>
      <w:lvlJc w:val="left"/>
      <w:pPr>
        <w:ind w:left="6824" w:hanging="197"/>
      </w:pPr>
      <w:rPr>
        <w:rFonts w:hint="default"/>
        <w:lang w:val="ru-RU" w:eastAsia="ru-RU" w:bidi="ru-RU"/>
      </w:rPr>
    </w:lvl>
    <w:lvl w:ilvl="8" w:tplc="6EAEAA44">
      <w:numFmt w:val="bullet"/>
      <w:lvlText w:val="•"/>
      <w:lvlJc w:val="left"/>
      <w:pPr>
        <w:ind w:left="7811" w:hanging="197"/>
      </w:pPr>
      <w:rPr>
        <w:rFonts w:hint="default"/>
        <w:lang w:val="ru-RU" w:eastAsia="ru-RU" w:bidi="ru-RU"/>
      </w:rPr>
    </w:lvl>
  </w:abstractNum>
  <w:abstractNum w:abstractNumId="5" w15:restartNumberingAfterBreak="0">
    <w:nsid w:val="3A160FC7"/>
    <w:multiLevelType w:val="hybridMultilevel"/>
    <w:tmpl w:val="8AF432CE"/>
    <w:lvl w:ilvl="0" w:tplc="4A169DD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A2220A"/>
    <w:multiLevelType w:val="hybridMultilevel"/>
    <w:tmpl w:val="31BC4600"/>
    <w:lvl w:ilvl="0" w:tplc="041F0001">
      <w:start w:val="1"/>
      <w:numFmt w:val="bullet"/>
      <w:lvlText w:val=""/>
      <w:lvlJc w:val="left"/>
      <w:pPr>
        <w:ind w:left="1838" w:hanging="360"/>
      </w:pPr>
      <w:rPr>
        <w:rFonts w:ascii="Symbol" w:hAnsi="Symbol" w:hint="default"/>
      </w:rPr>
    </w:lvl>
    <w:lvl w:ilvl="1" w:tplc="041F0003" w:tentative="1">
      <w:start w:val="1"/>
      <w:numFmt w:val="bullet"/>
      <w:lvlText w:val="o"/>
      <w:lvlJc w:val="left"/>
      <w:pPr>
        <w:ind w:left="2558" w:hanging="360"/>
      </w:pPr>
      <w:rPr>
        <w:rFonts w:ascii="Courier New" w:hAnsi="Courier New" w:cs="Courier New" w:hint="default"/>
      </w:rPr>
    </w:lvl>
    <w:lvl w:ilvl="2" w:tplc="041F0005" w:tentative="1">
      <w:start w:val="1"/>
      <w:numFmt w:val="bullet"/>
      <w:lvlText w:val=""/>
      <w:lvlJc w:val="left"/>
      <w:pPr>
        <w:ind w:left="3278" w:hanging="360"/>
      </w:pPr>
      <w:rPr>
        <w:rFonts w:ascii="Wingdings" w:hAnsi="Wingdings" w:hint="default"/>
      </w:rPr>
    </w:lvl>
    <w:lvl w:ilvl="3" w:tplc="041F0001" w:tentative="1">
      <w:start w:val="1"/>
      <w:numFmt w:val="bullet"/>
      <w:lvlText w:val=""/>
      <w:lvlJc w:val="left"/>
      <w:pPr>
        <w:ind w:left="3998" w:hanging="360"/>
      </w:pPr>
      <w:rPr>
        <w:rFonts w:ascii="Symbol" w:hAnsi="Symbol" w:hint="default"/>
      </w:rPr>
    </w:lvl>
    <w:lvl w:ilvl="4" w:tplc="041F0003" w:tentative="1">
      <w:start w:val="1"/>
      <w:numFmt w:val="bullet"/>
      <w:lvlText w:val="o"/>
      <w:lvlJc w:val="left"/>
      <w:pPr>
        <w:ind w:left="4718" w:hanging="360"/>
      </w:pPr>
      <w:rPr>
        <w:rFonts w:ascii="Courier New" w:hAnsi="Courier New" w:cs="Courier New" w:hint="default"/>
      </w:rPr>
    </w:lvl>
    <w:lvl w:ilvl="5" w:tplc="041F0005" w:tentative="1">
      <w:start w:val="1"/>
      <w:numFmt w:val="bullet"/>
      <w:lvlText w:val=""/>
      <w:lvlJc w:val="left"/>
      <w:pPr>
        <w:ind w:left="5438" w:hanging="360"/>
      </w:pPr>
      <w:rPr>
        <w:rFonts w:ascii="Wingdings" w:hAnsi="Wingdings" w:hint="default"/>
      </w:rPr>
    </w:lvl>
    <w:lvl w:ilvl="6" w:tplc="041F0001" w:tentative="1">
      <w:start w:val="1"/>
      <w:numFmt w:val="bullet"/>
      <w:lvlText w:val=""/>
      <w:lvlJc w:val="left"/>
      <w:pPr>
        <w:ind w:left="6158" w:hanging="360"/>
      </w:pPr>
      <w:rPr>
        <w:rFonts w:ascii="Symbol" w:hAnsi="Symbol" w:hint="default"/>
      </w:rPr>
    </w:lvl>
    <w:lvl w:ilvl="7" w:tplc="041F0003" w:tentative="1">
      <w:start w:val="1"/>
      <w:numFmt w:val="bullet"/>
      <w:lvlText w:val="o"/>
      <w:lvlJc w:val="left"/>
      <w:pPr>
        <w:ind w:left="6878" w:hanging="360"/>
      </w:pPr>
      <w:rPr>
        <w:rFonts w:ascii="Courier New" w:hAnsi="Courier New" w:cs="Courier New" w:hint="default"/>
      </w:rPr>
    </w:lvl>
    <w:lvl w:ilvl="8" w:tplc="041F0005" w:tentative="1">
      <w:start w:val="1"/>
      <w:numFmt w:val="bullet"/>
      <w:lvlText w:val=""/>
      <w:lvlJc w:val="left"/>
      <w:pPr>
        <w:ind w:left="7598"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45"/>
    <w:rsid w:val="0002766D"/>
    <w:rsid w:val="00054A1D"/>
    <w:rsid w:val="000B66BA"/>
    <w:rsid w:val="000C0C4A"/>
    <w:rsid w:val="000C3510"/>
    <w:rsid w:val="000D74D9"/>
    <w:rsid w:val="000F46AB"/>
    <w:rsid w:val="000F6BE0"/>
    <w:rsid w:val="00110064"/>
    <w:rsid w:val="00114910"/>
    <w:rsid w:val="00117B55"/>
    <w:rsid w:val="0012123C"/>
    <w:rsid w:val="00124262"/>
    <w:rsid w:val="00161FA4"/>
    <w:rsid w:val="00183ACF"/>
    <w:rsid w:val="0019338E"/>
    <w:rsid w:val="001B5890"/>
    <w:rsid w:val="001B6B20"/>
    <w:rsid w:val="00222DC8"/>
    <w:rsid w:val="00244697"/>
    <w:rsid w:val="00247BE2"/>
    <w:rsid w:val="00250E20"/>
    <w:rsid w:val="002B654A"/>
    <w:rsid w:val="002D7AA1"/>
    <w:rsid w:val="002D7FB1"/>
    <w:rsid w:val="002E11CD"/>
    <w:rsid w:val="00302F4B"/>
    <w:rsid w:val="003253BF"/>
    <w:rsid w:val="00327D76"/>
    <w:rsid w:val="00342154"/>
    <w:rsid w:val="003557C4"/>
    <w:rsid w:val="003557FD"/>
    <w:rsid w:val="003A1573"/>
    <w:rsid w:val="003B05AD"/>
    <w:rsid w:val="003B2814"/>
    <w:rsid w:val="003C4811"/>
    <w:rsid w:val="0040781B"/>
    <w:rsid w:val="00443D95"/>
    <w:rsid w:val="0045576F"/>
    <w:rsid w:val="004577D7"/>
    <w:rsid w:val="00467BB9"/>
    <w:rsid w:val="00490E26"/>
    <w:rsid w:val="004A615C"/>
    <w:rsid w:val="004E5983"/>
    <w:rsid w:val="0050020B"/>
    <w:rsid w:val="00501E04"/>
    <w:rsid w:val="00553BC1"/>
    <w:rsid w:val="00562A1B"/>
    <w:rsid w:val="00586482"/>
    <w:rsid w:val="0059497E"/>
    <w:rsid w:val="005A28ED"/>
    <w:rsid w:val="005A38F9"/>
    <w:rsid w:val="005B2A68"/>
    <w:rsid w:val="005C2A1A"/>
    <w:rsid w:val="005E337E"/>
    <w:rsid w:val="006153F0"/>
    <w:rsid w:val="00635D12"/>
    <w:rsid w:val="00650FDA"/>
    <w:rsid w:val="006658FF"/>
    <w:rsid w:val="00680C59"/>
    <w:rsid w:val="00685A35"/>
    <w:rsid w:val="006B15A7"/>
    <w:rsid w:val="006B2CCE"/>
    <w:rsid w:val="006B5021"/>
    <w:rsid w:val="006F603F"/>
    <w:rsid w:val="0070256C"/>
    <w:rsid w:val="00720EE0"/>
    <w:rsid w:val="0075146A"/>
    <w:rsid w:val="00787A3E"/>
    <w:rsid w:val="007B6088"/>
    <w:rsid w:val="007C31E6"/>
    <w:rsid w:val="007F39F1"/>
    <w:rsid w:val="0081476E"/>
    <w:rsid w:val="00843B85"/>
    <w:rsid w:val="00860A19"/>
    <w:rsid w:val="00865AA6"/>
    <w:rsid w:val="008B720A"/>
    <w:rsid w:val="008F0FF4"/>
    <w:rsid w:val="009535E7"/>
    <w:rsid w:val="009562F5"/>
    <w:rsid w:val="0097254E"/>
    <w:rsid w:val="00977CD0"/>
    <w:rsid w:val="00994C42"/>
    <w:rsid w:val="009A211E"/>
    <w:rsid w:val="009A3987"/>
    <w:rsid w:val="009D5C7D"/>
    <w:rsid w:val="009E3FEE"/>
    <w:rsid w:val="009E482D"/>
    <w:rsid w:val="00A02525"/>
    <w:rsid w:val="00A04224"/>
    <w:rsid w:val="00A31581"/>
    <w:rsid w:val="00A31FAE"/>
    <w:rsid w:val="00A5242A"/>
    <w:rsid w:val="00A542BA"/>
    <w:rsid w:val="00A647C2"/>
    <w:rsid w:val="00A80E1A"/>
    <w:rsid w:val="00A9478A"/>
    <w:rsid w:val="00A96F01"/>
    <w:rsid w:val="00AB3FC0"/>
    <w:rsid w:val="00AC2FAB"/>
    <w:rsid w:val="00AE7EFE"/>
    <w:rsid w:val="00B028E9"/>
    <w:rsid w:val="00B1363E"/>
    <w:rsid w:val="00B210A4"/>
    <w:rsid w:val="00B31EAA"/>
    <w:rsid w:val="00B3265F"/>
    <w:rsid w:val="00B37D9C"/>
    <w:rsid w:val="00B4045A"/>
    <w:rsid w:val="00B6591E"/>
    <w:rsid w:val="00B7650C"/>
    <w:rsid w:val="00B860E0"/>
    <w:rsid w:val="00B86170"/>
    <w:rsid w:val="00B92945"/>
    <w:rsid w:val="00B97F71"/>
    <w:rsid w:val="00BC4CDE"/>
    <w:rsid w:val="00BD5BAF"/>
    <w:rsid w:val="00BF443C"/>
    <w:rsid w:val="00C03814"/>
    <w:rsid w:val="00C14F81"/>
    <w:rsid w:val="00C34108"/>
    <w:rsid w:val="00C3669C"/>
    <w:rsid w:val="00C41A5B"/>
    <w:rsid w:val="00C46EFF"/>
    <w:rsid w:val="00C67934"/>
    <w:rsid w:val="00C950F4"/>
    <w:rsid w:val="00CB1EF8"/>
    <w:rsid w:val="00CB4172"/>
    <w:rsid w:val="00CF014A"/>
    <w:rsid w:val="00D23DCC"/>
    <w:rsid w:val="00D442E6"/>
    <w:rsid w:val="00D62BA8"/>
    <w:rsid w:val="00D6713C"/>
    <w:rsid w:val="00D71D68"/>
    <w:rsid w:val="00D755D5"/>
    <w:rsid w:val="00D83B18"/>
    <w:rsid w:val="00D8577C"/>
    <w:rsid w:val="00DB012F"/>
    <w:rsid w:val="00DD6BC1"/>
    <w:rsid w:val="00DD6F77"/>
    <w:rsid w:val="00DE0BD3"/>
    <w:rsid w:val="00DF5573"/>
    <w:rsid w:val="00DF6505"/>
    <w:rsid w:val="00E14AEF"/>
    <w:rsid w:val="00E55D7F"/>
    <w:rsid w:val="00E56537"/>
    <w:rsid w:val="00EA367B"/>
    <w:rsid w:val="00EA5E60"/>
    <w:rsid w:val="00EB70CC"/>
    <w:rsid w:val="00ED4A36"/>
    <w:rsid w:val="00EE28B3"/>
    <w:rsid w:val="00F11D88"/>
    <w:rsid w:val="00F27F61"/>
    <w:rsid w:val="00F551FB"/>
    <w:rsid w:val="00F81AC7"/>
    <w:rsid w:val="00FD2917"/>
    <w:rsid w:val="00FF1EF7"/>
    <w:rsid w:val="00FF4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A7EF6"/>
  <w15:chartTrackingRefBased/>
  <w15:docId w15:val="{63DE5869-F990-4D42-85A8-1A237450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5576F"/>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576F"/>
    <w:rPr>
      <w:rFonts w:ascii="Times New Roman" w:eastAsiaTheme="majorEastAsia" w:hAnsi="Times New Roman" w:cstheme="majorBidi"/>
      <w:color w:val="000000" w:themeColor="text1"/>
      <w:sz w:val="24"/>
      <w:szCs w:val="32"/>
    </w:rPr>
  </w:style>
  <w:style w:type="table" w:styleId="TabloKlavuzu">
    <w:name w:val="Table Grid"/>
    <w:basedOn w:val="NormalTablo"/>
    <w:uiPriority w:val="39"/>
    <w:rsid w:val="00DF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1FA4"/>
    <w:pPr>
      <w:ind w:left="720"/>
      <w:contextualSpacing/>
    </w:pPr>
  </w:style>
  <w:style w:type="paragraph" w:styleId="BalonMetni">
    <w:name w:val="Balloon Text"/>
    <w:basedOn w:val="Normal"/>
    <w:link w:val="BalonMetniChar"/>
    <w:uiPriority w:val="99"/>
    <w:semiHidden/>
    <w:unhideWhenUsed/>
    <w:rsid w:val="000F6B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6BE0"/>
    <w:rPr>
      <w:rFonts w:ascii="Segoe UI" w:hAnsi="Segoe UI" w:cs="Segoe UI"/>
      <w:sz w:val="18"/>
      <w:szCs w:val="18"/>
    </w:rPr>
  </w:style>
  <w:style w:type="character" w:styleId="Kpr">
    <w:name w:val="Hyperlink"/>
    <w:basedOn w:val="VarsaylanParagrafYazTipi"/>
    <w:uiPriority w:val="99"/>
    <w:unhideWhenUsed/>
    <w:rsid w:val="00C14F81"/>
    <w:rPr>
      <w:color w:val="0563C1" w:themeColor="hyperlink"/>
      <w:u w:val="single"/>
    </w:rPr>
  </w:style>
  <w:style w:type="paragraph" w:styleId="stBilgi">
    <w:name w:val="header"/>
    <w:basedOn w:val="Normal"/>
    <w:link w:val="stBilgiChar"/>
    <w:uiPriority w:val="99"/>
    <w:unhideWhenUsed/>
    <w:rsid w:val="00680C5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80C59"/>
  </w:style>
  <w:style w:type="paragraph" w:styleId="AltBilgi">
    <w:name w:val="footer"/>
    <w:basedOn w:val="Normal"/>
    <w:link w:val="AltBilgiChar"/>
    <w:uiPriority w:val="99"/>
    <w:unhideWhenUsed/>
    <w:rsid w:val="00680C5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8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au.org.ua/" TargetMode="External"/><Relationship Id="rId13" Type="http://schemas.openxmlformats.org/officeDocument/2006/relationships/hyperlink" Target="https://zakon.rada.gov.ua/laws/show/1315-18" TargetMode="External"/><Relationship Id="rId18" Type="http://schemas.openxmlformats.org/officeDocument/2006/relationships/hyperlink" Target="https://zakon.rada.gov.ua/laws/show/2809-15" TargetMode="External"/><Relationship Id="rId26" Type="http://schemas.openxmlformats.org/officeDocument/2006/relationships/hyperlink" Target="https://zakon.rada.gov.ua/laws/show/1023-12?lang=en" TargetMode="External"/><Relationship Id="rId3" Type="http://schemas.openxmlformats.org/officeDocument/2006/relationships/settings" Target="settings.xml"/><Relationship Id="rId21" Type="http://schemas.openxmlformats.org/officeDocument/2006/relationships/hyperlink" Target="https://www.kmu.gov.ua/npas/pro-zatverdzhennia-perelikiv-tovariv-eksport-ta-import-iakykh-pidliahaie-litsenzuvanniu-ta-kvot-na-2024-t271223" TargetMode="External"/><Relationship Id="rId34" Type="http://schemas.openxmlformats.org/officeDocument/2006/relationships/fontTable" Target="fontTable.xml"/><Relationship Id="rId7" Type="http://schemas.openxmlformats.org/officeDocument/2006/relationships/hyperlink" Target="https://uas.gov.ua/standards-catalog/categories" TargetMode="External"/><Relationship Id="rId12" Type="http://schemas.openxmlformats.org/officeDocument/2006/relationships/hyperlink" Target="https://zakon.rada.gov.ua/laws/show/771/97-%D0%B2%D1%80?lang=en" TargetMode="External"/><Relationship Id="rId17" Type="http://schemas.openxmlformats.org/officeDocument/2006/relationships/hyperlink" Target="https://zakon.rada.gov.ua/laws/show/2735-17?lang=en" TargetMode="External"/><Relationship Id="rId25" Type="http://schemas.openxmlformats.org/officeDocument/2006/relationships/hyperlink" Target="https://zakon.rada.gov.ua/laws/show/771/97-%D0%B2%D1%8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on.rada.gov.ua/laws/show/2736-17?lang=en" TargetMode="External"/><Relationship Id="rId20" Type="http://schemas.openxmlformats.org/officeDocument/2006/relationships/hyperlink" Target="https://zakon.rada.gov.ua/laws/show/z0807-15?lang=en" TargetMode="External"/><Relationship Id="rId29" Type="http://schemas.openxmlformats.org/officeDocument/2006/relationships/hyperlink" Target="https://dpss.gov.ua/fitosanitariya-kontrol-u-sferi-nasinnictva-ta-rozsadnictva/fitosanitarni-laboratoriyi/perelik-laboratori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23-12" TargetMode="External"/><Relationship Id="rId24" Type="http://schemas.openxmlformats.org/officeDocument/2006/relationships/hyperlink" Target="https://zakon.rada.gov.ua/laws/show/2639-19" TargetMode="External"/><Relationship Id="rId32" Type="http://schemas.openxmlformats.org/officeDocument/2006/relationships/hyperlink" Target="https://zakon.rada.gov.ua/rada/show/450-2012-%D0%BF" TargetMode="External"/><Relationship Id="rId5" Type="http://schemas.openxmlformats.org/officeDocument/2006/relationships/footnotes" Target="footnotes.xml"/><Relationship Id="rId15" Type="http://schemas.openxmlformats.org/officeDocument/2006/relationships/hyperlink" Target="https://zakon.rada.gov.ua/laws/show/436-15?lang=en" TargetMode="External"/><Relationship Id="rId23" Type="http://schemas.openxmlformats.org/officeDocument/2006/relationships/hyperlink" Target="https://zakon.rada.gov.ua/laws/show/792_082" TargetMode="External"/><Relationship Id="rId28" Type="http://schemas.openxmlformats.org/officeDocument/2006/relationships/hyperlink" Target="https://zakon.rada.gov.ua/laws/show/960-2018-%D0%BF" TargetMode="External"/><Relationship Id="rId10" Type="http://schemas.openxmlformats.org/officeDocument/2006/relationships/hyperlink" Target="https://dpss.gov.ua/" TargetMode="External"/><Relationship Id="rId19" Type="http://schemas.openxmlformats.org/officeDocument/2006/relationships/hyperlink" Target="https://www.me.gov.ua/Documents/List?lang=uk-UA&amp;id=10f8850c-347e-43c9-a87a-b11a4787cdfd&amp;tag=TekhnichniReglamenti" TargetMode="External"/><Relationship Id="rId31" Type="http://schemas.openxmlformats.org/officeDocument/2006/relationships/hyperlink" Target="https://dpss.gov.ua/mizhnarodne-spivrobitnictv/veterinariya-ta-bezpechnist/sertifikati-na-import-v-ukrayinu/zrazki-sertifikativ" TargetMode="External"/><Relationship Id="rId4" Type="http://schemas.openxmlformats.org/officeDocument/2006/relationships/webSettings" Target="webSettings.xml"/><Relationship Id="rId9" Type="http://schemas.openxmlformats.org/officeDocument/2006/relationships/hyperlink" Target="http://naau.org.ua/en/3-reiestr-akreditovanikh-oov" TargetMode="External"/><Relationship Id="rId14" Type="http://schemas.openxmlformats.org/officeDocument/2006/relationships/hyperlink" Target="https://zakon.rada.gov.ua/laws/show/124-19" TargetMode="External"/><Relationship Id="rId22" Type="http://schemas.openxmlformats.org/officeDocument/2006/relationships/hyperlink" Target="https://zakon.rada.gov.ua/laws/show/z1300-06" TargetMode="External"/><Relationship Id="rId27" Type="http://schemas.openxmlformats.org/officeDocument/2006/relationships/hyperlink" Target="https://zakon.rada.gov.ua/laws/show/z1257-07" TargetMode="External"/><Relationship Id="rId30" Type="http://schemas.openxmlformats.org/officeDocument/2006/relationships/hyperlink" Target="https://dpss.gov.ua/fitosanitariya-kontrol-u-sferi-nasinnictva-ta-rozsadnictva/fitosanitarnij-kontrol/zrazki-fitosanitarnih-dokumentiv" TargetMode="External"/><Relationship Id="rId35"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2985</Words>
  <Characters>17020</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T.C. Ticaret Bakanligi</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Erdin</dc:creator>
  <cp:keywords/>
  <dc:description/>
  <cp:lastModifiedBy>Anna</cp:lastModifiedBy>
  <cp:revision>2</cp:revision>
  <cp:lastPrinted>2024-08-12T08:08:00Z</cp:lastPrinted>
  <dcterms:created xsi:type="dcterms:W3CDTF">2024-09-10T13:39:00Z</dcterms:created>
  <dcterms:modified xsi:type="dcterms:W3CDTF">2024-09-10T13:39:00Z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user=17179516164</vt:lpwstr>
  </property>
  <property fmtid="{D5CDD505-2E9C-101B-9397-08002B2CF9AE}" pid="4" name="geodilabeltime">
    <vt:lpwstr>datetime=2024-08-07T06:42:05.290Z</vt:lpwstr>
  </property>
</Properties>
</file>